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F8375" w14:textId="39EA9B7C" w:rsidR="00CE74E8" w:rsidRDefault="00973582" w:rsidP="00CE74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CE74E8">
        <w:rPr>
          <w:rFonts w:ascii="Times New Roman" w:hAnsi="Times New Roman"/>
          <w:b/>
          <w:sz w:val="24"/>
          <w:szCs w:val="24"/>
        </w:rPr>
        <w:t xml:space="preserve"> Local Elevation Classification Method </w:t>
      </w:r>
      <w:r>
        <w:rPr>
          <w:rFonts w:ascii="Times New Roman" w:hAnsi="Times New Roman"/>
          <w:b/>
          <w:sz w:val="24"/>
          <w:szCs w:val="24"/>
        </w:rPr>
        <w:t xml:space="preserve">to Derive </w:t>
      </w:r>
      <w:proofErr w:type="spellStart"/>
      <w:r>
        <w:rPr>
          <w:rFonts w:ascii="Times New Roman" w:hAnsi="Times New Roman"/>
          <w:b/>
          <w:sz w:val="24"/>
          <w:szCs w:val="24"/>
        </w:rPr>
        <w:t>Subgrid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Units </w:t>
      </w:r>
      <w:r w:rsidR="005F017A">
        <w:rPr>
          <w:rFonts w:ascii="Times New Roman" w:hAnsi="Times New Roman"/>
          <w:b/>
          <w:sz w:val="24"/>
          <w:szCs w:val="24"/>
        </w:rPr>
        <w:t>for</w:t>
      </w:r>
      <w:r w:rsidR="00CE74E8">
        <w:rPr>
          <w:rFonts w:ascii="Times New Roman" w:hAnsi="Times New Roman"/>
          <w:b/>
          <w:sz w:val="24"/>
          <w:szCs w:val="24"/>
        </w:rPr>
        <w:t xml:space="preserve"> the ACME Atmospheric Model </w:t>
      </w:r>
    </w:p>
    <w:p w14:paraId="726302EE" w14:textId="77777777" w:rsidR="00CE74E8" w:rsidRDefault="00CE74E8" w:rsidP="00CE74E8">
      <w:pPr>
        <w:rPr>
          <w:rFonts w:ascii="Times New Roman" w:hAnsi="Times New Roman"/>
          <w:b/>
          <w:sz w:val="24"/>
          <w:szCs w:val="24"/>
        </w:rPr>
      </w:pPr>
    </w:p>
    <w:p w14:paraId="5B746629" w14:textId="77777777" w:rsidR="00CE74E8" w:rsidRPr="0093453E" w:rsidRDefault="00CE74E8" w:rsidP="00CE74E8">
      <w:pPr>
        <w:rPr>
          <w:rFonts w:ascii="Times New Roman" w:hAnsi="Times New Roman"/>
          <w:b/>
          <w:sz w:val="24"/>
          <w:szCs w:val="24"/>
        </w:rPr>
      </w:pPr>
    </w:p>
    <w:p w14:paraId="1B801CEC" w14:textId="6935C892" w:rsidR="005C4486" w:rsidRDefault="00CE74E8" w:rsidP="00CE74E8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8D4CF6">
        <w:rPr>
          <w:rFonts w:ascii="Times New Roman" w:hAnsi="Times New Roman"/>
          <w:sz w:val="24"/>
          <w:szCs w:val="24"/>
        </w:rPr>
        <w:t xml:space="preserve">ACME </w:t>
      </w:r>
      <w:r>
        <w:rPr>
          <w:rFonts w:ascii="Times New Roman" w:hAnsi="Times New Roman"/>
          <w:sz w:val="24"/>
          <w:szCs w:val="24"/>
        </w:rPr>
        <w:t xml:space="preserve">atmospheric model uses a </w:t>
      </w:r>
      <w:proofErr w:type="spellStart"/>
      <w:r w:rsidR="00FA01EC">
        <w:rPr>
          <w:rFonts w:ascii="Times New Roman" w:hAnsi="Times New Roman"/>
          <w:sz w:val="24"/>
          <w:szCs w:val="24"/>
        </w:rPr>
        <w:t>quadrilaterial</w:t>
      </w:r>
      <w:proofErr w:type="spellEnd"/>
      <w:r w:rsidR="00FA0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grid structure. Eac</w:t>
      </w:r>
      <w:r w:rsidR="00D451EF">
        <w:rPr>
          <w:rFonts w:ascii="Times New Roman" w:hAnsi="Times New Roman"/>
          <w:sz w:val="24"/>
          <w:szCs w:val="24"/>
        </w:rPr>
        <w:t xml:space="preserve">h grid </w:t>
      </w:r>
      <w:r w:rsidR="00973582">
        <w:rPr>
          <w:rFonts w:ascii="Times New Roman" w:hAnsi="Times New Roman"/>
          <w:sz w:val="24"/>
          <w:szCs w:val="24"/>
        </w:rPr>
        <w:t xml:space="preserve">is discretized into </w:t>
      </w:r>
      <w:proofErr w:type="spellStart"/>
      <w:r w:rsidR="00973582">
        <w:rPr>
          <w:rFonts w:ascii="Times New Roman" w:hAnsi="Times New Roman"/>
          <w:sz w:val="24"/>
          <w:szCs w:val="24"/>
        </w:rPr>
        <w:t>subgrid</w:t>
      </w:r>
      <w:proofErr w:type="spellEnd"/>
      <w:r w:rsidR="00973582">
        <w:rPr>
          <w:rFonts w:ascii="Times New Roman" w:hAnsi="Times New Roman"/>
          <w:sz w:val="24"/>
          <w:szCs w:val="24"/>
        </w:rPr>
        <w:t xml:space="preserve"> units</w:t>
      </w:r>
      <w:r w:rsidR="00576D3C">
        <w:rPr>
          <w:rFonts w:ascii="Times New Roman" w:hAnsi="Times New Roman"/>
          <w:sz w:val="24"/>
          <w:szCs w:val="24"/>
        </w:rPr>
        <w:t xml:space="preserve"> based on land surface elevation </w:t>
      </w:r>
      <w:r w:rsidR="00973582">
        <w:rPr>
          <w:rFonts w:ascii="Times New Roman" w:hAnsi="Times New Roman"/>
          <w:sz w:val="24"/>
          <w:szCs w:val="24"/>
        </w:rPr>
        <w:t xml:space="preserve">classes </w:t>
      </w:r>
      <w:r w:rsidR="00576D3C">
        <w:rPr>
          <w:rFonts w:ascii="Times New Roman" w:hAnsi="Times New Roman"/>
          <w:sz w:val="24"/>
          <w:szCs w:val="24"/>
        </w:rPr>
        <w:t xml:space="preserve">using an approach similar to the local land unit derivation method, which has been developed </w:t>
      </w:r>
      <w:r w:rsidR="00F71851">
        <w:rPr>
          <w:rFonts w:ascii="Times New Roman" w:hAnsi="Times New Roman"/>
          <w:sz w:val="24"/>
          <w:szCs w:val="24"/>
        </w:rPr>
        <w:t xml:space="preserve">to derive </w:t>
      </w:r>
      <w:proofErr w:type="spellStart"/>
      <w:r w:rsidR="00F71851">
        <w:rPr>
          <w:rFonts w:ascii="Times New Roman" w:hAnsi="Times New Roman"/>
          <w:sz w:val="24"/>
          <w:szCs w:val="24"/>
        </w:rPr>
        <w:t>subgrid</w:t>
      </w:r>
      <w:proofErr w:type="spellEnd"/>
      <w:r w:rsidR="00F71851">
        <w:rPr>
          <w:rFonts w:ascii="Times New Roman" w:hAnsi="Times New Roman"/>
          <w:sz w:val="24"/>
          <w:szCs w:val="24"/>
        </w:rPr>
        <w:t xml:space="preserve"> </w:t>
      </w:r>
      <w:r w:rsidR="007D242C">
        <w:rPr>
          <w:rFonts w:ascii="Times New Roman" w:hAnsi="Times New Roman"/>
          <w:sz w:val="24"/>
          <w:szCs w:val="24"/>
        </w:rPr>
        <w:t>units (land units)</w:t>
      </w:r>
      <w:r w:rsidR="00F71851">
        <w:rPr>
          <w:rFonts w:ascii="Times New Roman" w:hAnsi="Times New Roman"/>
          <w:sz w:val="24"/>
          <w:szCs w:val="24"/>
        </w:rPr>
        <w:t xml:space="preserve"> </w:t>
      </w:r>
      <w:r w:rsidR="00576D3C">
        <w:rPr>
          <w:rFonts w:ascii="Times New Roman" w:hAnsi="Times New Roman"/>
          <w:sz w:val="24"/>
          <w:szCs w:val="24"/>
        </w:rPr>
        <w:t xml:space="preserve">for the </w:t>
      </w:r>
      <w:r w:rsidR="00E73876">
        <w:rPr>
          <w:rFonts w:ascii="Times New Roman" w:hAnsi="Times New Roman"/>
          <w:sz w:val="24"/>
          <w:szCs w:val="24"/>
        </w:rPr>
        <w:t xml:space="preserve">ACME </w:t>
      </w:r>
      <w:r w:rsidR="00576D3C">
        <w:rPr>
          <w:rFonts w:ascii="Times New Roman" w:hAnsi="Times New Roman"/>
          <w:sz w:val="24"/>
          <w:szCs w:val="24"/>
        </w:rPr>
        <w:t xml:space="preserve">land surface model. For each </w:t>
      </w:r>
      <w:proofErr w:type="spellStart"/>
      <w:r w:rsidR="00FA01EC">
        <w:rPr>
          <w:rFonts w:ascii="Times New Roman" w:hAnsi="Times New Roman"/>
          <w:sz w:val="24"/>
          <w:szCs w:val="24"/>
        </w:rPr>
        <w:t>quadrilaterial</w:t>
      </w:r>
      <w:proofErr w:type="spellEnd"/>
      <w:r w:rsidR="00FA01EC">
        <w:rPr>
          <w:rFonts w:ascii="Times New Roman" w:hAnsi="Times New Roman"/>
          <w:sz w:val="24"/>
          <w:szCs w:val="24"/>
        </w:rPr>
        <w:t xml:space="preserve"> </w:t>
      </w:r>
      <w:r w:rsidR="00576D3C">
        <w:rPr>
          <w:rFonts w:ascii="Times New Roman" w:hAnsi="Times New Roman"/>
          <w:sz w:val="24"/>
          <w:szCs w:val="24"/>
        </w:rPr>
        <w:t xml:space="preserve">grid, the elevation values are extracted from a 90 meter </w:t>
      </w:r>
      <w:r w:rsidR="00203AA3">
        <w:rPr>
          <w:rFonts w:ascii="Times New Roman" w:hAnsi="Times New Roman"/>
          <w:sz w:val="24"/>
          <w:szCs w:val="24"/>
        </w:rPr>
        <w:t xml:space="preserve">Digital Elevation Model (DEM) </w:t>
      </w:r>
      <w:r w:rsidR="00576D3C">
        <w:rPr>
          <w:rFonts w:ascii="Times New Roman" w:hAnsi="Times New Roman"/>
          <w:sz w:val="24"/>
          <w:szCs w:val="24"/>
        </w:rPr>
        <w:t xml:space="preserve">and an elevation-area profile relationship is </w:t>
      </w:r>
      <w:r w:rsidR="00FA01EC">
        <w:rPr>
          <w:rFonts w:ascii="Times New Roman" w:hAnsi="Times New Roman"/>
          <w:sz w:val="24"/>
          <w:szCs w:val="24"/>
        </w:rPr>
        <w:t>derived</w:t>
      </w:r>
      <w:r w:rsidR="007D242C">
        <w:rPr>
          <w:rFonts w:ascii="Times New Roman" w:hAnsi="Times New Roman"/>
          <w:sz w:val="24"/>
          <w:szCs w:val="24"/>
        </w:rPr>
        <w:t>.</w:t>
      </w:r>
      <w:r w:rsidR="00576D3C">
        <w:rPr>
          <w:rFonts w:ascii="Times New Roman" w:hAnsi="Times New Roman"/>
          <w:sz w:val="24"/>
          <w:szCs w:val="24"/>
        </w:rPr>
        <w:t xml:space="preserve"> The elevation-area profile is discretized into </w:t>
      </w:r>
      <w:r w:rsidR="008D4CF6">
        <w:rPr>
          <w:rFonts w:ascii="Times New Roman" w:hAnsi="Times New Roman"/>
          <w:sz w:val="24"/>
          <w:szCs w:val="24"/>
        </w:rPr>
        <w:t xml:space="preserve">a fixed number of </w:t>
      </w:r>
      <w:r w:rsidR="00B8770E">
        <w:rPr>
          <w:rFonts w:ascii="Times New Roman" w:hAnsi="Times New Roman"/>
          <w:sz w:val="24"/>
          <w:szCs w:val="24"/>
        </w:rPr>
        <w:t>dist</w:t>
      </w:r>
      <w:r w:rsidR="00576D3C">
        <w:rPr>
          <w:rFonts w:ascii="Times New Roman" w:hAnsi="Times New Roman"/>
          <w:sz w:val="24"/>
          <w:szCs w:val="24"/>
        </w:rPr>
        <w:t xml:space="preserve">inct </w:t>
      </w:r>
      <w:proofErr w:type="spellStart"/>
      <w:r w:rsidR="00F71851">
        <w:rPr>
          <w:rFonts w:ascii="Times New Roman" w:hAnsi="Times New Roman"/>
          <w:sz w:val="24"/>
          <w:szCs w:val="24"/>
        </w:rPr>
        <w:t>subgrid</w:t>
      </w:r>
      <w:proofErr w:type="spellEnd"/>
      <w:r w:rsidR="008D4CF6">
        <w:rPr>
          <w:rFonts w:ascii="Times New Roman" w:hAnsi="Times New Roman"/>
          <w:sz w:val="24"/>
          <w:szCs w:val="24"/>
        </w:rPr>
        <w:t xml:space="preserve"> </w:t>
      </w:r>
      <w:r w:rsidR="00FA01EC">
        <w:rPr>
          <w:rFonts w:ascii="Times New Roman" w:hAnsi="Times New Roman"/>
          <w:sz w:val="24"/>
          <w:szCs w:val="24"/>
        </w:rPr>
        <w:t xml:space="preserve">elevation </w:t>
      </w:r>
      <w:r w:rsidR="008D4CF6">
        <w:rPr>
          <w:rFonts w:ascii="Times New Roman" w:hAnsi="Times New Roman"/>
          <w:sz w:val="24"/>
          <w:szCs w:val="24"/>
        </w:rPr>
        <w:t>classes between the minimum and maximum elevation within the grid based on values corresponding to certain percentiles such as</w:t>
      </w:r>
      <w:r w:rsidR="00576D3C">
        <w:rPr>
          <w:rFonts w:ascii="Times New Roman" w:hAnsi="Times New Roman"/>
          <w:sz w:val="24"/>
          <w:szCs w:val="24"/>
        </w:rPr>
        <w:t xml:space="preserve"> </w:t>
      </w:r>
      <w:r w:rsidR="00F71851">
        <w:rPr>
          <w:rFonts w:ascii="Times New Roman" w:hAnsi="Times New Roman"/>
          <w:sz w:val="24"/>
          <w:szCs w:val="24"/>
        </w:rPr>
        <w:t>10</w:t>
      </w:r>
      <w:r w:rsidR="00F71851" w:rsidRPr="00F71851">
        <w:rPr>
          <w:rFonts w:ascii="Times New Roman" w:hAnsi="Times New Roman"/>
          <w:sz w:val="24"/>
          <w:szCs w:val="24"/>
          <w:vertAlign w:val="superscript"/>
        </w:rPr>
        <w:t>th</w:t>
      </w:r>
      <w:r w:rsidR="00F71851">
        <w:rPr>
          <w:rFonts w:ascii="Times New Roman" w:hAnsi="Times New Roman"/>
          <w:sz w:val="24"/>
          <w:szCs w:val="24"/>
        </w:rPr>
        <w:t>, 20</w:t>
      </w:r>
      <w:r w:rsidR="00F71851" w:rsidRPr="00F71851">
        <w:rPr>
          <w:rFonts w:ascii="Times New Roman" w:hAnsi="Times New Roman"/>
          <w:sz w:val="24"/>
          <w:szCs w:val="24"/>
          <w:vertAlign w:val="superscript"/>
        </w:rPr>
        <w:t>th</w:t>
      </w:r>
      <w:r w:rsidR="00F71851">
        <w:rPr>
          <w:rFonts w:ascii="Times New Roman" w:hAnsi="Times New Roman"/>
          <w:sz w:val="24"/>
          <w:szCs w:val="24"/>
        </w:rPr>
        <w:t>, 30</w:t>
      </w:r>
      <w:r w:rsidR="00F71851" w:rsidRPr="00F71851">
        <w:rPr>
          <w:rFonts w:ascii="Times New Roman" w:hAnsi="Times New Roman"/>
          <w:sz w:val="24"/>
          <w:szCs w:val="24"/>
          <w:vertAlign w:val="superscript"/>
        </w:rPr>
        <w:t>th</w:t>
      </w:r>
      <w:r w:rsidR="00F71851">
        <w:rPr>
          <w:rFonts w:ascii="Times New Roman" w:hAnsi="Times New Roman"/>
          <w:sz w:val="24"/>
          <w:szCs w:val="24"/>
        </w:rPr>
        <w:t>, 40</w:t>
      </w:r>
      <w:r w:rsidR="00F71851" w:rsidRPr="00F71851">
        <w:rPr>
          <w:rFonts w:ascii="Times New Roman" w:hAnsi="Times New Roman"/>
          <w:sz w:val="24"/>
          <w:szCs w:val="24"/>
          <w:vertAlign w:val="superscript"/>
        </w:rPr>
        <w:t>th</w:t>
      </w:r>
      <w:r w:rsidR="00F71851">
        <w:rPr>
          <w:rFonts w:ascii="Times New Roman" w:hAnsi="Times New Roman"/>
          <w:sz w:val="24"/>
          <w:szCs w:val="24"/>
        </w:rPr>
        <w:t>, 50</w:t>
      </w:r>
      <w:r w:rsidR="00F71851" w:rsidRPr="00F71851">
        <w:rPr>
          <w:rFonts w:ascii="Times New Roman" w:hAnsi="Times New Roman"/>
          <w:sz w:val="24"/>
          <w:szCs w:val="24"/>
          <w:vertAlign w:val="superscript"/>
        </w:rPr>
        <w:t>th</w:t>
      </w:r>
      <w:r w:rsidR="00F71851">
        <w:rPr>
          <w:rFonts w:ascii="Times New Roman" w:hAnsi="Times New Roman"/>
          <w:sz w:val="24"/>
          <w:szCs w:val="24"/>
        </w:rPr>
        <w:t>, 60</w:t>
      </w:r>
      <w:r w:rsidR="00F71851" w:rsidRPr="00F71851">
        <w:rPr>
          <w:rFonts w:ascii="Times New Roman" w:hAnsi="Times New Roman"/>
          <w:sz w:val="24"/>
          <w:szCs w:val="24"/>
          <w:vertAlign w:val="superscript"/>
        </w:rPr>
        <w:t>th</w:t>
      </w:r>
      <w:r w:rsidR="00F71851">
        <w:rPr>
          <w:rFonts w:ascii="Times New Roman" w:hAnsi="Times New Roman"/>
          <w:sz w:val="24"/>
          <w:szCs w:val="24"/>
        </w:rPr>
        <w:t>, 70</w:t>
      </w:r>
      <w:r w:rsidR="00F71851" w:rsidRPr="00F71851">
        <w:rPr>
          <w:rFonts w:ascii="Times New Roman" w:hAnsi="Times New Roman"/>
          <w:sz w:val="24"/>
          <w:szCs w:val="24"/>
          <w:vertAlign w:val="superscript"/>
        </w:rPr>
        <w:t>th</w:t>
      </w:r>
      <w:r w:rsidR="00F71851">
        <w:rPr>
          <w:rFonts w:ascii="Times New Roman" w:hAnsi="Times New Roman"/>
          <w:sz w:val="24"/>
          <w:szCs w:val="24"/>
        </w:rPr>
        <w:t>, 80</w:t>
      </w:r>
      <w:r w:rsidR="00F71851" w:rsidRPr="00F71851">
        <w:rPr>
          <w:rFonts w:ascii="Times New Roman" w:hAnsi="Times New Roman"/>
          <w:sz w:val="24"/>
          <w:szCs w:val="24"/>
          <w:vertAlign w:val="superscript"/>
        </w:rPr>
        <w:t>th</w:t>
      </w:r>
      <w:r w:rsidR="00F71851">
        <w:rPr>
          <w:rFonts w:ascii="Times New Roman" w:hAnsi="Times New Roman"/>
          <w:sz w:val="24"/>
          <w:szCs w:val="24"/>
        </w:rPr>
        <w:t>,</w:t>
      </w:r>
      <w:r w:rsidR="00E73876">
        <w:rPr>
          <w:rFonts w:ascii="Times New Roman" w:hAnsi="Times New Roman"/>
          <w:sz w:val="24"/>
          <w:szCs w:val="24"/>
        </w:rPr>
        <w:t xml:space="preserve"> 85</w:t>
      </w:r>
      <w:r w:rsidR="00E73876" w:rsidRPr="00E73876">
        <w:rPr>
          <w:rFonts w:ascii="Times New Roman" w:hAnsi="Times New Roman"/>
          <w:sz w:val="24"/>
          <w:szCs w:val="24"/>
          <w:vertAlign w:val="superscript"/>
        </w:rPr>
        <w:t>th</w:t>
      </w:r>
      <w:r w:rsidR="00E73876">
        <w:rPr>
          <w:rFonts w:ascii="Times New Roman" w:hAnsi="Times New Roman"/>
          <w:sz w:val="24"/>
          <w:szCs w:val="24"/>
        </w:rPr>
        <w:t xml:space="preserve">, </w:t>
      </w:r>
      <w:r w:rsidR="00F71851">
        <w:rPr>
          <w:rFonts w:ascii="Times New Roman" w:hAnsi="Times New Roman"/>
          <w:sz w:val="24"/>
          <w:szCs w:val="24"/>
        </w:rPr>
        <w:t>90</w:t>
      </w:r>
      <w:r w:rsidR="00F71851" w:rsidRPr="00F71851">
        <w:rPr>
          <w:rFonts w:ascii="Times New Roman" w:hAnsi="Times New Roman"/>
          <w:sz w:val="24"/>
          <w:szCs w:val="24"/>
          <w:vertAlign w:val="superscript"/>
        </w:rPr>
        <w:t>th</w:t>
      </w:r>
      <w:r w:rsidR="00E73876">
        <w:rPr>
          <w:rFonts w:ascii="Times New Roman" w:hAnsi="Times New Roman"/>
          <w:sz w:val="24"/>
          <w:szCs w:val="24"/>
        </w:rPr>
        <w:t>, and 95</w:t>
      </w:r>
      <w:r w:rsidR="00E73876" w:rsidRPr="00E73876">
        <w:rPr>
          <w:rFonts w:ascii="Times New Roman" w:hAnsi="Times New Roman"/>
          <w:sz w:val="24"/>
          <w:szCs w:val="24"/>
          <w:vertAlign w:val="superscript"/>
        </w:rPr>
        <w:t>th</w:t>
      </w:r>
      <w:r w:rsidR="00E73876">
        <w:rPr>
          <w:rFonts w:ascii="Times New Roman" w:hAnsi="Times New Roman"/>
          <w:sz w:val="24"/>
          <w:szCs w:val="24"/>
        </w:rPr>
        <w:t xml:space="preserve"> </w:t>
      </w:r>
      <w:r w:rsidR="00F71851">
        <w:rPr>
          <w:rFonts w:ascii="Times New Roman" w:hAnsi="Times New Roman"/>
          <w:sz w:val="24"/>
          <w:szCs w:val="24"/>
        </w:rPr>
        <w:t xml:space="preserve">as </w:t>
      </w:r>
      <w:r w:rsidR="008D4CF6">
        <w:rPr>
          <w:rFonts w:ascii="Times New Roman" w:hAnsi="Times New Roman"/>
          <w:sz w:val="24"/>
          <w:szCs w:val="24"/>
        </w:rPr>
        <w:t xml:space="preserve">the intervals for the </w:t>
      </w:r>
      <w:r w:rsidR="00B8770E">
        <w:rPr>
          <w:rFonts w:ascii="Times New Roman" w:hAnsi="Times New Roman"/>
          <w:sz w:val="24"/>
          <w:szCs w:val="24"/>
        </w:rPr>
        <w:t>class breaks</w:t>
      </w:r>
      <w:r w:rsidR="00F71851">
        <w:rPr>
          <w:rFonts w:ascii="Times New Roman" w:hAnsi="Times New Roman"/>
          <w:sz w:val="24"/>
          <w:szCs w:val="24"/>
        </w:rPr>
        <w:t xml:space="preserve">. </w:t>
      </w:r>
    </w:p>
    <w:p w14:paraId="19BA2576" w14:textId="77777777" w:rsidR="004D249E" w:rsidRDefault="005C4486" w:rsidP="00CE74E8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Shown in Figure 1 are example</w:t>
      </w:r>
      <w:r w:rsidR="008D4CF6"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z w:val="24"/>
          <w:szCs w:val="24"/>
        </w:rPr>
        <w:t xml:space="preserve"> </w:t>
      </w:r>
      <w:r w:rsidR="007D242C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exagonal grids</w:t>
      </w:r>
      <w:r w:rsidR="008D4CF6">
        <w:rPr>
          <w:rFonts w:ascii="Times New Roman" w:hAnsi="Times New Roman"/>
          <w:sz w:val="24"/>
          <w:szCs w:val="24"/>
        </w:rPr>
        <w:t xml:space="preserve"> instead of </w:t>
      </w:r>
      <w:proofErr w:type="spellStart"/>
      <w:r w:rsidR="00FA01EC">
        <w:rPr>
          <w:rFonts w:ascii="Times New Roman" w:hAnsi="Times New Roman"/>
          <w:sz w:val="24"/>
          <w:szCs w:val="24"/>
        </w:rPr>
        <w:t>quadrilaterial</w:t>
      </w:r>
      <w:proofErr w:type="spellEnd"/>
      <w:r w:rsidR="00FA01EC">
        <w:rPr>
          <w:rFonts w:ascii="Times New Roman" w:hAnsi="Times New Roman"/>
          <w:sz w:val="24"/>
          <w:szCs w:val="24"/>
        </w:rPr>
        <w:t xml:space="preserve"> grid</w:t>
      </w:r>
      <w:r w:rsidR="008D4C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with size equivalent to a 1</w:t>
      </w:r>
      <w:r w:rsidR="008D4C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degree rectangular grid </w:t>
      </w:r>
      <w:r w:rsidR="007D242C">
        <w:rPr>
          <w:rFonts w:ascii="Times New Roman" w:hAnsi="Times New Roman"/>
          <w:sz w:val="24"/>
          <w:szCs w:val="24"/>
        </w:rPr>
        <w:t xml:space="preserve">overlaying the </w:t>
      </w:r>
      <w:r w:rsidR="00E73876">
        <w:rPr>
          <w:rFonts w:ascii="Times New Roman" w:hAnsi="Times New Roman"/>
          <w:sz w:val="24"/>
          <w:szCs w:val="24"/>
        </w:rPr>
        <w:t>DEM</w:t>
      </w:r>
      <w:r w:rsidR="007D242C">
        <w:rPr>
          <w:rFonts w:ascii="Times New Roman" w:hAnsi="Times New Roman"/>
          <w:sz w:val="24"/>
          <w:szCs w:val="24"/>
        </w:rPr>
        <w:t xml:space="preserve"> of Columbia River Basin and elevation-area profile</w:t>
      </w:r>
      <w:r>
        <w:rPr>
          <w:rFonts w:ascii="Times New Roman" w:hAnsi="Times New Roman"/>
          <w:sz w:val="24"/>
          <w:szCs w:val="24"/>
        </w:rPr>
        <w:t>s</w:t>
      </w:r>
      <w:r w:rsidR="007D242C">
        <w:rPr>
          <w:rFonts w:ascii="Times New Roman" w:hAnsi="Times New Roman"/>
          <w:sz w:val="24"/>
          <w:szCs w:val="24"/>
        </w:rPr>
        <w:t xml:space="preserve"> of two hexagonal grids selected to represent the </w:t>
      </w:r>
      <w:r>
        <w:rPr>
          <w:rFonts w:ascii="Times New Roman" w:hAnsi="Times New Roman"/>
          <w:sz w:val="24"/>
          <w:szCs w:val="24"/>
        </w:rPr>
        <w:t>mountainous and flat</w:t>
      </w:r>
      <w:r w:rsidR="007D242C">
        <w:rPr>
          <w:rFonts w:ascii="Times New Roman" w:hAnsi="Times New Roman"/>
          <w:sz w:val="24"/>
          <w:szCs w:val="24"/>
        </w:rPr>
        <w:t xml:space="preserve"> regions of the </w:t>
      </w:r>
      <w:r w:rsidR="00FA01EC">
        <w:rPr>
          <w:rFonts w:ascii="Times New Roman" w:hAnsi="Times New Roman"/>
          <w:sz w:val="24"/>
          <w:szCs w:val="24"/>
        </w:rPr>
        <w:t>b</w:t>
      </w:r>
      <w:r w:rsidR="007D242C">
        <w:rPr>
          <w:rFonts w:ascii="Times New Roman" w:hAnsi="Times New Roman"/>
          <w:sz w:val="24"/>
          <w:szCs w:val="24"/>
        </w:rPr>
        <w:t xml:space="preserve">asin. </w:t>
      </w:r>
      <w:r>
        <w:rPr>
          <w:rFonts w:ascii="Times New Roman" w:hAnsi="Times New Roman"/>
          <w:sz w:val="24"/>
          <w:szCs w:val="24"/>
        </w:rPr>
        <w:t>The elevation-area profile plots clearly show that</w:t>
      </w:r>
      <w:r w:rsidR="007D242C">
        <w:rPr>
          <w:rFonts w:ascii="Times New Roman" w:hAnsi="Times New Roman"/>
          <w:sz w:val="24"/>
          <w:szCs w:val="24"/>
        </w:rPr>
        <w:t xml:space="preserve"> most of the changes in elevation </w:t>
      </w:r>
      <w:r>
        <w:rPr>
          <w:rFonts w:ascii="Times New Roman" w:hAnsi="Times New Roman"/>
          <w:sz w:val="24"/>
          <w:szCs w:val="24"/>
        </w:rPr>
        <w:t>occur</w:t>
      </w:r>
      <w:r w:rsidR="007D242C">
        <w:rPr>
          <w:rFonts w:ascii="Times New Roman" w:hAnsi="Times New Roman"/>
          <w:sz w:val="24"/>
          <w:szCs w:val="24"/>
        </w:rPr>
        <w:t xml:space="preserve"> in the </w:t>
      </w:r>
      <w:r>
        <w:rPr>
          <w:rFonts w:ascii="Times New Roman" w:hAnsi="Times New Roman"/>
          <w:sz w:val="24"/>
          <w:szCs w:val="24"/>
        </w:rPr>
        <w:t xml:space="preserve">highest 20% of the area of the hexagonal grids. </w:t>
      </w:r>
      <w:r w:rsidR="00A237C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educing the percentile interval range</w:t>
      </w:r>
      <w:r w:rsidR="00386D1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to </w:t>
      </w:r>
      <w:r w:rsidR="006F6BD1">
        <w:rPr>
          <w:rFonts w:ascii="Times New Roman" w:hAnsi="Times New Roman"/>
          <w:sz w:val="24"/>
          <w:szCs w:val="24"/>
        </w:rPr>
        <w:t xml:space="preserve">5 percentile </w:t>
      </w:r>
      <w:r>
        <w:rPr>
          <w:rFonts w:ascii="Times New Roman" w:hAnsi="Times New Roman"/>
          <w:sz w:val="24"/>
          <w:szCs w:val="24"/>
        </w:rPr>
        <w:t>after the 80</w:t>
      </w:r>
      <w:r w:rsidRPr="005C448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percentile</w:t>
      </w:r>
      <w:r w:rsidR="006F6BD1">
        <w:rPr>
          <w:rFonts w:ascii="Times New Roman" w:hAnsi="Times New Roman"/>
          <w:sz w:val="24"/>
          <w:szCs w:val="24"/>
        </w:rPr>
        <w:t xml:space="preserve"> </w:t>
      </w:r>
      <w:r w:rsidR="00A237CA">
        <w:rPr>
          <w:rFonts w:ascii="Times New Roman" w:hAnsi="Times New Roman"/>
          <w:sz w:val="24"/>
          <w:szCs w:val="24"/>
        </w:rPr>
        <w:t>can</w:t>
      </w:r>
      <w:r w:rsidR="006F6BD1">
        <w:rPr>
          <w:rFonts w:ascii="Times New Roman" w:hAnsi="Times New Roman"/>
          <w:sz w:val="24"/>
          <w:szCs w:val="24"/>
        </w:rPr>
        <w:t xml:space="preserve"> maximize the </w:t>
      </w:r>
      <w:r w:rsidR="008D4CF6">
        <w:rPr>
          <w:rFonts w:ascii="Times New Roman" w:hAnsi="Times New Roman"/>
          <w:sz w:val="24"/>
          <w:szCs w:val="24"/>
        </w:rPr>
        <w:t xml:space="preserve">ability of the </w:t>
      </w:r>
      <w:proofErr w:type="spellStart"/>
      <w:r w:rsidR="008D4CF6">
        <w:rPr>
          <w:rFonts w:ascii="Times New Roman" w:hAnsi="Times New Roman"/>
          <w:sz w:val="24"/>
          <w:szCs w:val="24"/>
        </w:rPr>
        <w:t>subgrid</w:t>
      </w:r>
      <w:proofErr w:type="spellEnd"/>
      <w:r w:rsidR="008D4CF6">
        <w:rPr>
          <w:rFonts w:ascii="Times New Roman" w:hAnsi="Times New Roman"/>
          <w:sz w:val="24"/>
          <w:szCs w:val="24"/>
        </w:rPr>
        <w:t xml:space="preserve"> scheme to capture </w:t>
      </w:r>
      <w:proofErr w:type="spellStart"/>
      <w:r w:rsidR="008D4CF6">
        <w:rPr>
          <w:rFonts w:ascii="Times New Roman" w:hAnsi="Times New Roman"/>
          <w:sz w:val="24"/>
          <w:szCs w:val="24"/>
        </w:rPr>
        <w:t>subgrid</w:t>
      </w:r>
      <w:proofErr w:type="spellEnd"/>
      <w:r w:rsidR="008D4CF6">
        <w:rPr>
          <w:rFonts w:ascii="Times New Roman" w:hAnsi="Times New Roman"/>
          <w:sz w:val="24"/>
          <w:szCs w:val="24"/>
        </w:rPr>
        <w:t xml:space="preserve"> variability </w:t>
      </w:r>
      <w:r w:rsidR="00A237CA">
        <w:rPr>
          <w:rFonts w:ascii="Times New Roman" w:hAnsi="Times New Roman"/>
          <w:sz w:val="24"/>
          <w:szCs w:val="24"/>
        </w:rPr>
        <w:t xml:space="preserve">of orographic precipitation </w:t>
      </w:r>
      <w:r w:rsidR="008D4CF6">
        <w:rPr>
          <w:rFonts w:ascii="Times New Roman" w:hAnsi="Times New Roman"/>
          <w:sz w:val="24"/>
          <w:szCs w:val="24"/>
        </w:rPr>
        <w:t xml:space="preserve">at high elevation </w:t>
      </w:r>
      <w:r w:rsidR="006F6BD1">
        <w:rPr>
          <w:rFonts w:ascii="Times New Roman" w:hAnsi="Times New Roman"/>
          <w:sz w:val="24"/>
          <w:szCs w:val="24"/>
        </w:rPr>
        <w:t>mountainous areas (Figure 1)</w:t>
      </w:r>
      <w:r w:rsidR="00A237CA">
        <w:rPr>
          <w:rFonts w:ascii="Times New Roman" w:hAnsi="Times New Roman"/>
          <w:sz w:val="24"/>
          <w:szCs w:val="24"/>
        </w:rPr>
        <w:t xml:space="preserve">, but increases the number of </w:t>
      </w:r>
      <w:proofErr w:type="spellStart"/>
      <w:r w:rsidR="00A237CA">
        <w:rPr>
          <w:rFonts w:ascii="Times New Roman" w:hAnsi="Times New Roman"/>
          <w:sz w:val="24"/>
          <w:szCs w:val="24"/>
        </w:rPr>
        <w:t>subgrid</w:t>
      </w:r>
      <w:proofErr w:type="spellEnd"/>
      <w:r w:rsidR="00A237CA">
        <w:rPr>
          <w:rFonts w:ascii="Times New Roman" w:hAnsi="Times New Roman"/>
          <w:sz w:val="24"/>
          <w:szCs w:val="24"/>
        </w:rPr>
        <w:t xml:space="preserve"> units</w:t>
      </w:r>
      <w:r w:rsidR="006F6BD1">
        <w:rPr>
          <w:rFonts w:ascii="Times New Roman" w:hAnsi="Times New Roman"/>
          <w:sz w:val="24"/>
          <w:szCs w:val="24"/>
        </w:rPr>
        <w:t xml:space="preserve">. </w:t>
      </w:r>
    </w:p>
    <w:p w14:paraId="1CE23E09" w14:textId="157A5A5B" w:rsidR="00CE74E8" w:rsidRPr="00CE74E8" w:rsidRDefault="004D249E" w:rsidP="00CE74E8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Similar to the local land unit derivation method used for the ACME land surface model, a local eleven classification algorithm (Algorithm 1) is implemented t</w:t>
      </w:r>
      <w:r w:rsidR="00F71851">
        <w:rPr>
          <w:rFonts w:ascii="Times New Roman" w:hAnsi="Times New Roman"/>
          <w:sz w:val="24"/>
          <w:szCs w:val="24"/>
        </w:rPr>
        <w:t xml:space="preserve">o </w:t>
      </w:r>
      <w:r w:rsidR="002F3841">
        <w:rPr>
          <w:rFonts w:ascii="Times New Roman" w:hAnsi="Times New Roman"/>
          <w:sz w:val="24"/>
          <w:szCs w:val="24"/>
        </w:rPr>
        <w:t>optimize</w:t>
      </w:r>
      <w:r w:rsidR="00A237CA">
        <w:rPr>
          <w:rFonts w:ascii="Times New Roman" w:hAnsi="Times New Roman"/>
          <w:sz w:val="24"/>
          <w:szCs w:val="24"/>
        </w:rPr>
        <w:t xml:space="preserve"> the number of </w:t>
      </w:r>
      <w:proofErr w:type="spellStart"/>
      <w:r w:rsidR="00A237CA">
        <w:rPr>
          <w:rFonts w:ascii="Times New Roman" w:hAnsi="Times New Roman"/>
          <w:sz w:val="24"/>
          <w:szCs w:val="24"/>
        </w:rPr>
        <w:t>subgrid</w:t>
      </w:r>
      <w:proofErr w:type="spellEnd"/>
      <w:r w:rsidR="00A237CA">
        <w:rPr>
          <w:rFonts w:ascii="Times New Roman" w:hAnsi="Times New Roman"/>
          <w:sz w:val="24"/>
          <w:szCs w:val="24"/>
        </w:rPr>
        <w:t xml:space="preserve"> units </w:t>
      </w:r>
      <w:r w:rsidR="002F3841">
        <w:rPr>
          <w:rFonts w:ascii="Times New Roman" w:hAnsi="Times New Roman"/>
          <w:sz w:val="24"/>
          <w:szCs w:val="24"/>
        </w:rPr>
        <w:t>for computational efficiency</w:t>
      </w:r>
      <w:r>
        <w:rPr>
          <w:rFonts w:ascii="Times New Roman" w:hAnsi="Times New Roman"/>
          <w:sz w:val="24"/>
          <w:szCs w:val="24"/>
        </w:rPr>
        <w:t xml:space="preserve">. For this purpose the </w:t>
      </w:r>
      <w:r w:rsidR="00F71851">
        <w:rPr>
          <w:rFonts w:ascii="Times New Roman" w:hAnsi="Times New Roman"/>
          <w:sz w:val="24"/>
          <w:szCs w:val="24"/>
        </w:rPr>
        <w:t xml:space="preserve">minimum elevation range of each </w:t>
      </w:r>
      <w:proofErr w:type="spellStart"/>
      <w:r w:rsidR="00F71851">
        <w:rPr>
          <w:rFonts w:ascii="Times New Roman" w:hAnsi="Times New Roman"/>
          <w:sz w:val="24"/>
          <w:szCs w:val="24"/>
        </w:rPr>
        <w:t>subgrid</w:t>
      </w:r>
      <w:proofErr w:type="spellEnd"/>
      <w:r w:rsidR="00F71851">
        <w:rPr>
          <w:rFonts w:ascii="Times New Roman" w:hAnsi="Times New Roman"/>
          <w:sz w:val="24"/>
          <w:szCs w:val="24"/>
        </w:rPr>
        <w:t xml:space="preserve"> </w:t>
      </w:r>
      <w:r w:rsidR="002F3841">
        <w:rPr>
          <w:rFonts w:ascii="Times New Roman" w:hAnsi="Times New Roman"/>
          <w:sz w:val="24"/>
          <w:szCs w:val="24"/>
        </w:rPr>
        <w:t xml:space="preserve">unit is set </w:t>
      </w:r>
      <w:r w:rsidR="00F71851">
        <w:rPr>
          <w:rFonts w:ascii="Times New Roman" w:hAnsi="Times New Roman"/>
          <w:sz w:val="24"/>
          <w:szCs w:val="24"/>
        </w:rPr>
        <w:t xml:space="preserve">to be 100 meter. Any </w:t>
      </w:r>
      <w:proofErr w:type="spellStart"/>
      <w:r w:rsidR="00F71851">
        <w:rPr>
          <w:rFonts w:ascii="Times New Roman" w:hAnsi="Times New Roman"/>
          <w:sz w:val="24"/>
          <w:szCs w:val="24"/>
        </w:rPr>
        <w:t>subgrid</w:t>
      </w:r>
      <w:proofErr w:type="spellEnd"/>
      <w:r w:rsidR="00F71851">
        <w:rPr>
          <w:rFonts w:ascii="Times New Roman" w:hAnsi="Times New Roman"/>
          <w:sz w:val="24"/>
          <w:szCs w:val="24"/>
        </w:rPr>
        <w:t xml:space="preserve"> </w:t>
      </w:r>
      <w:r w:rsidR="002F3841">
        <w:rPr>
          <w:rFonts w:ascii="Times New Roman" w:hAnsi="Times New Roman"/>
          <w:sz w:val="24"/>
          <w:szCs w:val="24"/>
        </w:rPr>
        <w:t xml:space="preserve">class </w:t>
      </w:r>
      <w:r w:rsidR="00F71851">
        <w:rPr>
          <w:rFonts w:ascii="Times New Roman" w:hAnsi="Times New Roman"/>
          <w:sz w:val="24"/>
          <w:szCs w:val="24"/>
        </w:rPr>
        <w:t xml:space="preserve">with elevation range of less than 100 meter is merged with the neighboring </w:t>
      </w:r>
      <w:proofErr w:type="spellStart"/>
      <w:r w:rsidR="0017789F">
        <w:rPr>
          <w:rFonts w:ascii="Times New Roman" w:hAnsi="Times New Roman"/>
          <w:sz w:val="24"/>
          <w:szCs w:val="24"/>
        </w:rPr>
        <w:t>subgrid</w:t>
      </w:r>
      <w:proofErr w:type="spellEnd"/>
      <w:r w:rsidR="002F3841">
        <w:rPr>
          <w:rFonts w:ascii="Times New Roman" w:hAnsi="Times New Roman"/>
          <w:sz w:val="24"/>
          <w:szCs w:val="24"/>
        </w:rPr>
        <w:t xml:space="preserve"> class</w:t>
      </w:r>
      <w:r w:rsidR="0017789F">
        <w:rPr>
          <w:rFonts w:ascii="Times New Roman" w:hAnsi="Times New Roman"/>
          <w:sz w:val="24"/>
          <w:szCs w:val="24"/>
        </w:rPr>
        <w:t xml:space="preserve">. As demonstrated for the </w:t>
      </w:r>
      <w:proofErr w:type="spellStart"/>
      <w:r w:rsidR="0017789F">
        <w:rPr>
          <w:rFonts w:ascii="Times New Roman" w:hAnsi="Times New Roman"/>
          <w:sz w:val="24"/>
          <w:szCs w:val="24"/>
        </w:rPr>
        <w:t>subgrid</w:t>
      </w:r>
      <w:proofErr w:type="spellEnd"/>
      <w:r w:rsidR="002F3841">
        <w:rPr>
          <w:rFonts w:ascii="Times New Roman" w:hAnsi="Times New Roman"/>
          <w:sz w:val="24"/>
          <w:szCs w:val="24"/>
        </w:rPr>
        <w:t xml:space="preserve"> classification </w:t>
      </w:r>
      <w:r w:rsidR="0017789F">
        <w:rPr>
          <w:rFonts w:ascii="Times New Roman" w:hAnsi="Times New Roman"/>
          <w:sz w:val="24"/>
          <w:szCs w:val="24"/>
        </w:rPr>
        <w:t>s</w:t>
      </w:r>
      <w:r w:rsidR="002F3841">
        <w:rPr>
          <w:rFonts w:ascii="Times New Roman" w:hAnsi="Times New Roman"/>
          <w:sz w:val="24"/>
          <w:szCs w:val="24"/>
        </w:rPr>
        <w:t>cheme</w:t>
      </w:r>
      <w:r w:rsidR="0017789F">
        <w:rPr>
          <w:rFonts w:ascii="Times New Roman" w:hAnsi="Times New Roman"/>
          <w:sz w:val="24"/>
          <w:szCs w:val="24"/>
        </w:rPr>
        <w:t xml:space="preserve"> of the land surface model, this helps to </w:t>
      </w:r>
      <w:r w:rsidR="002F3841">
        <w:rPr>
          <w:rFonts w:ascii="Times New Roman" w:hAnsi="Times New Roman"/>
          <w:sz w:val="24"/>
          <w:szCs w:val="24"/>
        </w:rPr>
        <w:t xml:space="preserve">maximize the </w:t>
      </w:r>
      <w:proofErr w:type="spellStart"/>
      <w:r w:rsidR="002F3841">
        <w:rPr>
          <w:rFonts w:ascii="Times New Roman" w:hAnsi="Times New Roman"/>
          <w:sz w:val="24"/>
          <w:szCs w:val="24"/>
        </w:rPr>
        <w:t>subgrid</w:t>
      </w:r>
      <w:proofErr w:type="spellEnd"/>
      <w:r w:rsidR="002F3841">
        <w:rPr>
          <w:rFonts w:ascii="Times New Roman" w:hAnsi="Times New Roman"/>
          <w:sz w:val="24"/>
          <w:szCs w:val="24"/>
        </w:rPr>
        <w:t xml:space="preserve"> variability of</w:t>
      </w:r>
      <w:r w:rsidR="0017789F">
        <w:rPr>
          <w:rFonts w:ascii="Times New Roman" w:hAnsi="Times New Roman"/>
          <w:sz w:val="24"/>
          <w:szCs w:val="24"/>
        </w:rPr>
        <w:t xml:space="preserve"> topograph</w:t>
      </w:r>
      <w:r w:rsidR="002F3841">
        <w:rPr>
          <w:rFonts w:ascii="Times New Roman" w:hAnsi="Times New Roman"/>
          <w:sz w:val="24"/>
          <w:szCs w:val="24"/>
        </w:rPr>
        <w:t>y</w:t>
      </w:r>
      <w:r w:rsidR="0017789F">
        <w:rPr>
          <w:rFonts w:ascii="Times New Roman" w:hAnsi="Times New Roman"/>
          <w:sz w:val="24"/>
          <w:szCs w:val="24"/>
        </w:rPr>
        <w:t xml:space="preserve"> </w:t>
      </w:r>
      <w:r w:rsidR="002F3841">
        <w:rPr>
          <w:rFonts w:ascii="Times New Roman" w:hAnsi="Times New Roman"/>
          <w:sz w:val="24"/>
          <w:szCs w:val="24"/>
        </w:rPr>
        <w:t xml:space="preserve">captured </w:t>
      </w:r>
      <w:r w:rsidR="0017789F">
        <w:rPr>
          <w:rFonts w:ascii="Times New Roman" w:hAnsi="Times New Roman"/>
          <w:sz w:val="24"/>
          <w:szCs w:val="24"/>
        </w:rPr>
        <w:t xml:space="preserve">by </w:t>
      </w:r>
      <w:r w:rsidR="002F3841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2F3841">
        <w:rPr>
          <w:rFonts w:ascii="Times New Roman" w:hAnsi="Times New Roman"/>
          <w:sz w:val="24"/>
          <w:szCs w:val="24"/>
        </w:rPr>
        <w:t>subgrid</w:t>
      </w:r>
      <w:proofErr w:type="spellEnd"/>
      <w:r w:rsidR="002F3841">
        <w:rPr>
          <w:rFonts w:ascii="Times New Roman" w:hAnsi="Times New Roman"/>
          <w:sz w:val="24"/>
          <w:szCs w:val="24"/>
        </w:rPr>
        <w:t xml:space="preserve"> scheme by </w:t>
      </w:r>
      <w:r w:rsidR="0017789F">
        <w:rPr>
          <w:rFonts w:ascii="Times New Roman" w:hAnsi="Times New Roman"/>
          <w:sz w:val="24"/>
          <w:szCs w:val="24"/>
        </w:rPr>
        <w:t xml:space="preserve">maximizing the number of </w:t>
      </w:r>
      <w:proofErr w:type="spellStart"/>
      <w:r w:rsidR="0017789F">
        <w:rPr>
          <w:rFonts w:ascii="Times New Roman" w:hAnsi="Times New Roman"/>
          <w:sz w:val="24"/>
          <w:szCs w:val="24"/>
        </w:rPr>
        <w:t>subgrid</w:t>
      </w:r>
      <w:proofErr w:type="spellEnd"/>
      <w:r w:rsidR="0017789F">
        <w:rPr>
          <w:rFonts w:ascii="Times New Roman" w:hAnsi="Times New Roman"/>
          <w:sz w:val="24"/>
          <w:szCs w:val="24"/>
        </w:rPr>
        <w:t xml:space="preserve"> units </w:t>
      </w:r>
      <w:r w:rsidR="002F3841">
        <w:rPr>
          <w:rFonts w:ascii="Times New Roman" w:hAnsi="Times New Roman"/>
          <w:sz w:val="24"/>
          <w:szCs w:val="24"/>
        </w:rPr>
        <w:t xml:space="preserve">used to capture </w:t>
      </w:r>
      <w:proofErr w:type="spellStart"/>
      <w:r w:rsidR="002F3841">
        <w:rPr>
          <w:rFonts w:ascii="Times New Roman" w:hAnsi="Times New Roman"/>
          <w:sz w:val="24"/>
          <w:szCs w:val="24"/>
        </w:rPr>
        <w:t>subgrid</w:t>
      </w:r>
      <w:proofErr w:type="spellEnd"/>
      <w:r w:rsidR="002F3841">
        <w:rPr>
          <w:rFonts w:ascii="Times New Roman" w:hAnsi="Times New Roman"/>
          <w:sz w:val="24"/>
          <w:szCs w:val="24"/>
        </w:rPr>
        <w:t xml:space="preserve"> topographic variability in</w:t>
      </w:r>
      <w:r w:rsidR="0017789F">
        <w:rPr>
          <w:rFonts w:ascii="Times New Roman" w:hAnsi="Times New Roman"/>
          <w:sz w:val="24"/>
          <w:szCs w:val="24"/>
        </w:rPr>
        <w:t xml:space="preserve"> mountaino</w:t>
      </w:r>
      <w:bookmarkStart w:id="0" w:name="_GoBack"/>
      <w:bookmarkEnd w:id="0"/>
      <w:r w:rsidR="0017789F">
        <w:rPr>
          <w:rFonts w:ascii="Times New Roman" w:hAnsi="Times New Roman"/>
          <w:sz w:val="24"/>
          <w:szCs w:val="24"/>
        </w:rPr>
        <w:t xml:space="preserve">us regions </w:t>
      </w:r>
      <w:r w:rsidR="002F3841">
        <w:rPr>
          <w:rFonts w:ascii="Times New Roman" w:hAnsi="Times New Roman"/>
          <w:sz w:val="24"/>
          <w:szCs w:val="24"/>
        </w:rPr>
        <w:t>while</w:t>
      </w:r>
      <w:r w:rsidR="0017789F">
        <w:rPr>
          <w:rFonts w:ascii="Times New Roman" w:hAnsi="Times New Roman"/>
          <w:sz w:val="24"/>
          <w:szCs w:val="24"/>
        </w:rPr>
        <w:t xml:space="preserve"> minimizing the number of </w:t>
      </w:r>
      <w:proofErr w:type="spellStart"/>
      <w:r w:rsidR="0017789F">
        <w:rPr>
          <w:rFonts w:ascii="Times New Roman" w:hAnsi="Times New Roman"/>
          <w:sz w:val="24"/>
          <w:szCs w:val="24"/>
        </w:rPr>
        <w:t>subgrid</w:t>
      </w:r>
      <w:proofErr w:type="spellEnd"/>
      <w:r w:rsidR="0017789F">
        <w:rPr>
          <w:rFonts w:ascii="Times New Roman" w:hAnsi="Times New Roman"/>
          <w:sz w:val="24"/>
          <w:szCs w:val="24"/>
        </w:rPr>
        <w:t xml:space="preserve"> uni</w:t>
      </w:r>
      <w:r w:rsidR="002F3841">
        <w:rPr>
          <w:rFonts w:ascii="Times New Roman" w:hAnsi="Times New Roman"/>
          <w:sz w:val="24"/>
          <w:szCs w:val="24"/>
        </w:rPr>
        <w:t>t</w:t>
      </w:r>
      <w:r w:rsidR="0017789F">
        <w:rPr>
          <w:rFonts w:ascii="Times New Roman" w:hAnsi="Times New Roman"/>
          <w:sz w:val="24"/>
          <w:szCs w:val="24"/>
        </w:rPr>
        <w:t xml:space="preserve">s </w:t>
      </w:r>
      <w:r w:rsidR="002F3841">
        <w:rPr>
          <w:rFonts w:ascii="Times New Roman" w:hAnsi="Times New Roman"/>
          <w:sz w:val="24"/>
          <w:szCs w:val="24"/>
        </w:rPr>
        <w:t>in</w:t>
      </w:r>
      <w:r w:rsidR="00FA01EC">
        <w:rPr>
          <w:rFonts w:ascii="Times New Roman" w:hAnsi="Times New Roman"/>
          <w:sz w:val="24"/>
          <w:szCs w:val="24"/>
        </w:rPr>
        <w:t xml:space="preserve"> flat topographic regions. The method will be implemented in Python using ArcGIS functions. </w:t>
      </w:r>
      <w:r w:rsidR="00441968">
        <w:rPr>
          <w:rFonts w:ascii="Times New Roman" w:hAnsi="Times New Roman"/>
          <w:sz w:val="24"/>
          <w:szCs w:val="24"/>
        </w:rPr>
        <w:t xml:space="preserve">This requires the </w:t>
      </w:r>
      <w:proofErr w:type="spellStart"/>
      <w:r w:rsidR="00441968">
        <w:rPr>
          <w:rFonts w:ascii="Times New Roman" w:hAnsi="Times New Roman"/>
          <w:sz w:val="24"/>
          <w:szCs w:val="24"/>
        </w:rPr>
        <w:t>quadrilaterial</w:t>
      </w:r>
      <w:proofErr w:type="spellEnd"/>
      <w:r w:rsidR="00441968">
        <w:rPr>
          <w:rFonts w:ascii="Times New Roman" w:hAnsi="Times New Roman"/>
          <w:sz w:val="24"/>
          <w:szCs w:val="24"/>
        </w:rPr>
        <w:t xml:space="preserve"> grids </w:t>
      </w:r>
      <w:r>
        <w:rPr>
          <w:rFonts w:ascii="Times New Roman" w:hAnsi="Times New Roman"/>
          <w:sz w:val="24"/>
          <w:szCs w:val="24"/>
        </w:rPr>
        <w:t xml:space="preserve">to </w:t>
      </w:r>
      <w:r w:rsidR="00441968">
        <w:rPr>
          <w:rFonts w:ascii="Times New Roman" w:hAnsi="Times New Roman"/>
          <w:sz w:val="24"/>
          <w:szCs w:val="24"/>
        </w:rPr>
        <w:t>be represented as GIS polygons (</w:t>
      </w:r>
      <w:proofErr w:type="spellStart"/>
      <w:r w:rsidR="00441968">
        <w:rPr>
          <w:rFonts w:ascii="Times New Roman" w:hAnsi="Times New Roman"/>
          <w:sz w:val="24"/>
          <w:szCs w:val="24"/>
        </w:rPr>
        <w:t>shapesfile</w:t>
      </w:r>
      <w:proofErr w:type="spellEnd"/>
      <w:r w:rsidR="00441968">
        <w:rPr>
          <w:rFonts w:ascii="Times New Roman" w:hAnsi="Times New Roman"/>
          <w:sz w:val="24"/>
          <w:szCs w:val="24"/>
        </w:rPr>
        <w:t xml:space="preserve">). </w:t>
      </w:r>
    </w:p>
    <w:p w14:paraId="2E72B0DE" w14:textId="77777777" w:rsidR="00A237CA" w:rsidRDefault="00A237CA"/>
    <w:p w14:paraId="00F80713" w14:textId="77777777" w:rsidR="00A66F96" w:rsidRDefault="00A4560A">
      <w:r>
        <w:rPr>
          <w:noProof/>
        </w:rPr>
        <w:lastRenderedPageBreak/>
        <w:drawing>
          <wp:inline distT="0" distB="0" distL="0" distR="0" wp14:anchorId="5258A22F" wp14:editId="2D52C8CE">
            <wp:extent cx="5943600" cy="44875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p_elev_profile_steep_and_fl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40FE3" w14:textId="77777777" w:rsidR="00CE74E8" w:rsidRDefault="00A66F96" w:rsidP="00CE74E8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3A42C7">
        <w:rPr>
          <w:rFonts w:ascii="Times New Roman" w:hAnsi="Times New Roman"/>
          <w:b/>
          <w:sz w:val="24"/>
          <w:szCs w:val="24"/>
        </w:rPr>
        <w:t>Figure 1</w:t>
      </w:r>
      <w:r>
        <w:rPr>
          <w:rFonts w:ascii="Times New Roman" w:hAnsi="Times New Roman"/>
          <w:sz w:val="24"/>
          <w:szCs w:val="24"/>
        </w:rPr>
        <w:t xml:space="preserve">: </w:t>
      </w:r>
      <w:r w:rsidR="007D242C">
        <w:rPr>
          <w:rFonts w:ascii="Times New Roman" w:hAnsi="Times New Roman"/>
          <w:sz w:val="24"/>
          <w:szCs w:val="24"/>
        </w:rPr>
        <w:t>Hexagonal grids overlaying the Digital Elevation Model of the Columbia River Basin and elevation-area profile of</w:t>
      </w:r>
      <w:r>
        <w:rPr>
          <w:rFonts w:ascii="Times New Roman" w:hAnsi="Times New Roman"/>
          <w:sz w:val="24"/>
          <w:szCs w:val="24"/>
        </w:rPr>
        <w:t xml:space="preserve"> hexagonal grids </w:t>
      </w:r>
      <w:r w:rsidR="007D242C">
        <w:rPr>
          <w:rFonts w:ascii="Times New Roman" w:hAnsi="Times New Roman"/>
          <w:sz w:val="24"/>
          <w:szCs w:val="24"/>
        </w:rPr>
        <w:t xml:space="preserve">representing the </w:t>
      </w:r>
      <w:r>
        <w:rPr>
          <w:rFonts w:ascii="Times New Roman" w:hAnsi="Times New Roman"/>
          <w:sz w:val="24"/>
          <w:szCs w:val="24"/>
        </w:rPr>
        <w:t xml:space="preserve">mountainous (a) and flat </w:t>
      </w:r>
      <w:r w:rsidR="003A42C7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>regions of the Columbia River Basin</w:t>
      </w:r>
      <w:r w:rsidR="007D242C">
        <w:rPr>
          <w:rFonts w:ascii="Times New Roman" w:hAnsi="Times New Roman"/>
          <w:sz w:val="24"/>
          <w:szCs w:val="24"/>
        </w:rPr>
        <w:t>.</w:t>
      </w:r>
    </w:p>
    <w:p w14:paraId="565242D8" w14:textId="6D2852A0" w:rsidR="004D249E" w:rsidRDefault="004D249E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EF6BD96" w14:textId="65E40F36" w:rsidR="00CE74E8" w:rsidRPr="00467A20" w:rsidRDefault="004D249E" w:rsidP="00CE74E8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871F1" wp14:editId="1FA816E6">
                <wp:simplePos x="0" y="0"/>
                <wp:positionH relativeFrom="column">
                  <wp:posOffset>1185545</wp:posOffset>
                </wp:positionH>
                <wp:positionV relativeFrom="paragraph">
                  <wp:posOffset>561975</wp:posOffset>
                </wp:positionV>
                <wp:extent cx="4304805" cy="5504213"/>
                <wp:effectExtent l="0" t="0" r="19685" b="203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4805" cy="55042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3E7E8" w14:textId="77777777" w:rsidR="004D249E" w:rsidRDefault="004D249E" w:rsidP="004D249E">
                            <w:pPr>
                              <w:pStyle w:val="Default"/>
                            </w:pPr>
                          </w:p>
                          <w:p w14:paraId="4E745C8A" w14:textId="77777777" w:rsidR="004D249E" w:rsidRPr="000D2662" w:rsidRDefault="004D249E" w:rsidP="004D24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4040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D266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D2662">
                              <w:rPr>
                                <w:rFonts w:ascii="Times New Roman" w:hAnsi="Times New Roman"/>
                                <w:b/>
                                <w:bCs/>
                                <w:color w:val="040404"/>
                                <w:sz w:val="26"/>
                                <w:szCs w:val="26"/>
                                <w:u w:val="single"/>
                              </w:rPr>
                              <w:t>Algorithm 1</w:t>
                            </w:r>
                          </w:p>
                          <w:p w14:paraId="610EE8E1" w14:textId="49C40379" w:rsidR="004D249E" w:rsidRPr="000D2662" w:rsidRDefault="004D249E" w:rsidP="004D249E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</w:pPr>
                            <w:r w:rsidRPr="000D2662"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For each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>grid</w:t>
                            </w:r>
                            <w:r w:rsidRPr="000D2662"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>G</w:t>
                            </w:r>
                            <w:r w:rsidRPr="000D2662"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14:paraId="7FC61C29" w14:textId="77777777" w:rsidR="004D249E" w:rsidRDefault="004D249E" w:rsidP="004D249E">
                            <w:pPr>
                              <w:ind w:left="720"/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</w:pPr>
                            <w:r w:rsidRPr="000D2662"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Generate Elevation-area profile curve </w:t>
                            </w:r>
                          </w:p>
                          <w:p w14:paraId="1408FC46" w14:textId="4F3BEE83" w:rsidR="004D249E" w:rsidRPr="000D2662" w:rsidRDefault="004D249E" w:rsidP="004D249E">
                            <w:pPr>
                              <w:ind w:left="720"/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</w:pPr>
                            <w:r w:rsidRPr="000D2662"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Get minimum, maximum, and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>10,20,30,40</w:t>
                            </w:r>
                            <w:r w:rsidRPr="000D2662"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>, 50,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 60, 70, 80, 85, 90 and 9</w:t>
                            </w:r>
                            <w:r w:rsidRPr="000D2662"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>5 percentile elevation values as initial elevation band threshold values (</w:t>
                            </w:r>
                            <w:r w:rsidRPr="000D266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>TV</w:t>
                            </w:r>
                            <w:r w:rsidRPr="000D2662"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) </w:t>
                            </w:r>
                          </w:p>
                          <w:p w14:paraId="37C2B88F" w14:textId="77777777" w:rsidR="004D249E" w:rsidRPr="000D2662" w:rsidRDefault="004D249E" w:rsidP="004D249E">
                            <w:pPr>
                              <w:ind w:left="1440"/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</w:pPr>
                            <w:r w:rsidRPr="000D2662"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>Calculate elevation ranges (</w:t>
                            </w:r>
                            <w:r w:rsidRPr="000D266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>ER</w:t>
                            </w:r>
                            <w:r w:rsidRPr="000D2662"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) between each consecutive </w:t>
                            </w:r>
                            <w:r w:rsidRPr="000D266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TVs </w:t>
                            </w:r>
                            <w:r w:rsidRPr="000D2662"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>For each elevation range (</w:t>
                            </w:r>
                            <w:r w:rsidRPr="000D266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>ER</w:t>
                            </w:r>
                            <w:r w:rsidRPr="000D2662"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): </w:t>
                            </w:r>
                          </w:p>
                          <w:p w14:paraId="442F2974" w14:textId="77777777" w:rsidR="004D249E" w:rsidRPr="000D2662" w:rsidRDefault="004D249E" w:rsidP="004D249E">
                            <w:pPr>
                              <w:ind w:left="2160"/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</w:pPr>
                            <w:r w:rsidRPr="000D2662"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If </w:t>
                            </w:r>
                            <w:r w:rsidRPr="000D266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ER </w:t>
                            </w:r>
                            <w:r w:rsidRPr="000D2662"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&lt; 100 m: </w:t>
                            </w:r>
                          </w:p>
                          <w:p w14:paraId="6056295F" w14:textId="77777777" w:rsidR="004D249E" w:rsidRPr="000D2662" w:rsidRDefault="004D249E" w:rsidP="004D249E">
                            <w:pPr>
                              <w:ind w:left="288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</w:pPr>
                            <w:r w:rsidRPr="000D2662"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Combine class to next or previous class and update the corresponding </w:t>
                            </w:r>
                            <w:r w:rsidRPr="000D266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TVs </w:t>
                            </w:r>
                          </w:p>
                          <w:p w14:paraId="647E005E" w14:textId="77777777" w:rsidR="004D249E" w:rsidRPr="000D2662" w:rsidRDefault="004D249E" w:rsidP="004D249E">
                            <w:pPr>
                              <w:ind w:left="2160"/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</w:pPr>
                            <w:r w:rsidRPr="000D2662"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Determine final class thresholds </w:t>
                            </w:r>
                          </w:p>
                          <w:p w14:paraId="50E114B4" w14:textId="404E351B" w:rsidR="004D249E" w:rsidRPr="000D2662" w:rsidRDefault="004D249E" w:rsidP="004D249E">
                            <w:pPr>
                              <w:ind w:left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D2662"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Classify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>G</w:t>
                            </w:r>
                            <w:r w:rsidRPr="000D266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D2662"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into elevation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>subgrid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 units</w:t>
                            </w:r>
                            <w:r w:rsidRPr="000D2662">
                              <w:rPr>
                                <w:rFonts w:ascii="Times New Roman" w:hAnsi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 based on the final threshold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93.35pt;margin-top:44.25pt;width:338.95pt;height:4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IIhwIAAF0FAAAOAAAAZHJzL2Uyb0RvYy54bWysVN9P2zAQfp+0/8Hy+0ha2g0qUlSBmCYh&#10;qICJZ9exm0iOz7PdJt1fvzsnDQjQHqblwTn77r774e98cdk1hu2VDzXYgk9Ocs6UlVDWdlvwn083&#10;X844C1HYUhiwquAHFfjl8vOni9Yt1BQqMKXyDEFsWLSu4FWMbpFlQVaqEeEEnLKo1OAbEXHrt1np&#10;RYvojcmmef41a8GXzoNUIeDpda/ky4SvtZLxXuugIjMFx9xiWn1aN7Rmywux2HrhqloOaYh/yKIR&#10;tcWgI9S1iILtfP0OqqmlhwA6nkhoMtC6lirVgNVM8jfVPFbCqVQLNie4sU3h/8HKu/3as7rEu+PM&#10;igav6AF2tlQle8DmCbs1ik2oTa0LC7R+dGs/7AKKVHOnfUN/rIZ1qbWHsbWqi0zi4ew0n53lc84k&#10;6ubzfDadnBJq9uLufIjfFTSMhIJ7SoNySH0V+9sQe/ujHYW0cFMbQ+eUXp9QkuLBKDIw9kFprA9T&#10;mCagxCx1ZTzbC+SEkFLZOOlVlShVfzzP8RvyGz1StgmQkDUGHrEHAGLte+w+7cGeXFUi5uic/y2x&#10;3nn0SJHBxtG5qS34jwAMVjVE7u2PTepbQ12K3aZDExI3UB6QCB76CQlO3tR4DbcixLXwOBI4PDjm&#10;8R4XbaAtOAwSZxX43x+dkz0yFbWctThiBQ+/dsIrzswPixw+n8xmNJNpM5t/m+LGv9ZsXmvsrrkC&#10;vDHkKWaXRLKP5ihqD80zvgYriooqYSXGLriM/ri5iv3o43si1WqVzHAOnYi39tFJAqcGE8Oeumfh&#10;3cDFiDS+g+M4isUbNva25GlhtYug60TVl74OrccZThwa3ht6JF7vk9XLq7j8AwAA//8DAFBLAwQU&#10;AAYACAAAACEAc1NlqN8AAAAKAQAADwAAAGRycy9kb3ducmV2LnhtbEyPy07DMBBF90j8gzVIbBB1&#10;+khIQ5wKkJDojgY+wI2nSdR4HGy3DX/PsILl1Rzde6bcTHYQZ/Shd6RgPktAIDXO9NQq+Px4vc9B&#10;hKjJ6MERKvjGAJvq+qrUhXEX2uG5jq3gEgqFVtDFOBZShqZDq8PMjUh8OzhvdeToW2m8vnC5HeQi&#10;STJpdU+80OkRXzpsjvXJKvDzt8Pyi1Z+vXhP5XFrd3emflbq9mZ6egQRcYp/MPzqszpU7LR3JzJB&#10;DJzz7IFRBXmegmAgz1YZiL2CdZouQVal/P9C9QMAAP//AwBQSwECLQAUAAYACAAAACEAtoM4kv4A&#10;AADhAQAAEwAAAAAAAAAAAAAAAAAAAAAAW0NvbnRlbnRfVHlwZXNdLnhtbFBLAQItABQABgAIAAAA&#10;IQA4/SH/1gAAAJQBAAALAAAAAAAAAAAAAAAAAC8BAABfcmVscy8ucmVsc1BLAQItABQABgAIAAAA&#10;IQBNjsIIhwIAAF0FAAAOAAAAAAAAAAAAAAAAAC4CAABkcnMvZTJvRG9jLnhtbFBLAQItABQABgAI&#10;AAAAIQBzU2Wo3wAAAAoBAAAPAAAAAAAAAAAAAAAAAOEEAABkcnMvZG93bnJldi54bWxQSwUGAAAA&#10;AAQABADzAAAA7QUAAAAA&#10;" filled="f" strokecolor="#243f60 [1604]" strokeweight="2pt">
                <v:textbox>
                  <w:txbxContent>
                    <w:p w14:paraId="1AD3E7E8" w14:textId="77777777" w:rsidR="004D249E" w:rsidRDefault="004D249E" w:rsidP="004D249E">
                      <w:pPr>
                        <w:pStyle w:val="Default"/>
                      </w:pPr>
                    </w:p>
                    <w:p w14:paraId="4E745C8A" w14:textId="77777777" w:rsidR="004D249E" w:rsidRPr="000D2662" w:rsidRDefault="004D249E" w:rsidP="004D249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40404"/>
                          <w:sz w:val="26"/>
                          <w:szCs w:val="26"/>
                          <w:u w:val="single"/>
                        </w:rPr>
                      </w:pPr>
                      <w:r w:rsidRPr="000D266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0D2662">
                        <w:rPr>
                          <w:rFonts w:ascii="Times New Roman" w:hAnsi="Times New Roman"/>
                          <w:b/>
                          <w:bCs/>
                          <w:color w:val="040404"/>
                          <w:sz w:val="26"/>
                          <w:szCs w:val="26"/>
                          <w:u w:val="single"/>
                        </w:rPr>
                        <w:t>Algorithm 1</w:t>
                      </w:r>
                    </w:p>
                    <w:p w14:paraId="610EE8E1" w14:textId="49C40379" w:rsidR="004D249E" w:rsidRPr="000D2662" w:rsidRDefault="004D249E" w:rsidP="004D249E">
                      <w:pPr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</w:pPr>
                      <w:r w:rsidRPr="000D2662"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For each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>grid</w:t>
                      </w:r>
                      <w:r w:rsidRPr="000D2662"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40404"/>
                          <w:sz w:val="26"/>
                          <w:szCs w:val="26"/>
                        </w:rPr>
                        <w:t>G</w:t>
                      </w:r>
                      <w:r w:rsidRPr="000D2662"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: </w:t>
                      </w:r>
                    </w:p>
                    <w:p w14:paraId="7FC61C29" w14:textId="77777777" w:rsidR="004D249E" w:rsidRDefault="004D249E" w:rsidP="004D249E">
                      <w:pPr>
                        <w:ind w:left="720"/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</w:pPr>
                      <w:r w:rsidRPr="000D2662"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Generate Elevation-area profile curve </w:t>
                      </w:r>
                    </w:p>
                    <w:p w14:paraId="1408FC46" w14:textId="4F3BEE83" w:rsidR="004D249E" w:rsidRPr="000D2662" w:rsidRDefault="004D249E" w:rsidP="004D249E">
                      <w:pPr>
                        <w:ind w:left="720"/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</w:pPr>
                      <w:r w:rsidRPr="000D2662"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Get minimum, maximum, and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>10,20,30,40</w:t>
                      </w:r>
                      <w:r w:rsidRPr="000D2662"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>, 50,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 60, 70, 80, 85, 90 and 9</w:t>
                      </w:r>
                      <w:r w:rsidRPr="000D2662"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>5 percentile elevation values as initial elevation band threshold values (</w:t>
                      </w:r>
                      <w:r w:rsidRPr="000D266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40404"/>
                          <w:sz w:val="26"/>
                          <w:szCs w:val="26"/>
                        </w:rPr>
                        <w:t>TV</w:t>
                      </w:r>
                      <w:r w:rsidRPr="000D2662"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) </w:t>
                      </w:r>
                    </w:p>
                    <w:p w14:paraId="37C2B88F" w14:textId="77777777" w:rsidR="004D249E" w:rsidRPr="000D2662" w:rsidRDefault="004D249E" w:rsidP="004D249E">
                      <w:pPr>
                        <w:ind w:left="1440"/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</w:pPr>
                      <w:r w:rsidRPr="000D2662"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>Calculate elevation ranges (</w:t>
                      </w:r>
                      <w:r w:rsidRPr="000D266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40404"/>
                          <w:sz w:val="26"/>
                          <w:szCs w:val="26"/>
                        </w:rPr>
                        <w:t>ER</w:t>
                      </w:r>
                      <w:r w:rsidRPr="000D2662"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) between each consecutive </w:t>
                      </w:r>
                      <w:r w:rsidRPr="000D266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TVs </w:t>
                      </w:r>
                      <w:r w:rsidRPr="000D2662"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>For each elevation range (</w:t>
                      </w:r>
                      <w:r w:rsidRPr="000D266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40404"/>
                          <w:sz w:val="26"/>
                          <w:szCs w:val="26"/>
                        </w:rPr>
                        <w:t>ER</w:t>
                      </w:r>
                      <w:r w:rsidRPr="000D2662"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): </w:t>
                      </w:r>
                    </w:p>
                    <w:p w14:paraId="442F2974" w14:textId="77777777" w:rsidR="004D249E" w:rsidRPr="000D2662" w:rsidRDefault="004D249E" w:rsidP="004D249E">
                      <w:pPr>
                        <w:ind w:left="2160"/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</w:pPr>
                      <w:r w:rsidRPr="000D2662"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If </w:t>
                      </w:r>
                      <w:r w:rsidRPr="000D266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ER </w:t>
                      </w:r>
                      <w:r w:rsidRPr="000D2662"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&lt; 100 m: </w:t>
                      </w:r>
                    </w:p>
                    <w:p w14:paraId="6056295F" w14:textId="77777777" w:rsidR="004D249E" w:rsidRPr="000D2662" w:rsidRDefault="004D249E" w:rsidP="004D249E">
                      <w:pPr>
                        <w:ind w:left="288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40404"/>
                          <w:sz w:val="26"/>
                          <w:szCs w:val="26"/>
                        </w:rPr>
                      </w:pPr>
                      <w:r w:rsidRPr="000D2662"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Combine class to next or previous class and update the corresponding </w:t>
                      </w:r>
                      <w:r w:rsidRPr="000D266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TVs </w:t>
                      </w:r>
                    </w:p>
                    <w:p w14:paraId="647E005E" w14:textId="77777777" w:rsidR="004D249E" w:rsidRPr="000D2662" w:rsidRDefault="004D249E" w:rsidP="004D249E">
                      <w:pPr>
                        <w:ind w:left="2160"/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</w:pPr>
                      <w:r w:rsidRPr="000D2662"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Determine final class thresholds </w:t>
                      </w:r>
                    </w:p>
                    <w:p w14:paraId="50E114B4" w14:textId="404E351B" w:rsidR="004D249E" w:rsidRPr="000D2662" w:rsidRDefault="004D249E" w:rsidP="004D249E">
                      <w:pPr>
                        <w:ind w:left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D2662"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Classify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40404"/>
                          <w:sz w:val="26"/>
                          <w:szCs w:val="26"/>
                        </w:rPr>
                        <w:t>G</w:t>
                      </w:r>
                      <w:r w:rsidRPr="000D266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 </w:t>
                      </w:r>
                      <w:r w:rsidRPr="000D2662"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into elevation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>subgrid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 units</w:t>
                      </w:r>
                      <w:r w:rsidRPr="000D2662">
                        <w:rPr>
                          <w:rFonts w:ascii="Times New Roman" w:hAnsi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 based on the final threshold values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DB336F" w14:textId="77777777" w:rsidR="00B11CDD" w:rsidRPr="00CE74E8" w:rsidRDefault="00B11CDD" w:rsidP="00CE74E8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7050F06E" w14:textId="77777777" w:rsidR="00CE74E8" w:rsidRPr="00CE74E8" w:rsidRDefault="00CE74E8" w:rsidP="00CE74E8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CE74E8">
        <w:rPr>
          <w:rFonts w:ascii="Times New Roman" w:hAnsi="Times New Roman"/>
          <w:sz w:val="24"/>
          <w:szCs w:val="24"/>
        </w:rPr>
        <w:t xml:space="preserve"> </w:t>
      </w:r>
    </w:p>
    <w:p w14:paraId="6C249442" w14:textId="77777777" w:rsidR="00CE74E8" w:rsidRPr="00CE74E8" w:rsidRDefault="00CE74E8" w:rsidP="00CE74E8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CE74E8" w:rsidRPr="00CE7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D5E87"/>
    <w:multiLevelType w:val="hybridMultilevel"/>
    <w:tmpl w:val="52D6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D4"/>
    <w:rsid w:val="0017789F"/>
    <w:rsid w:val="001959EE"/>
    <w:rsid w:val="00203AA3"/>
    <w:rsid w:val="002F3841"/>
    <w:rsid w:val="00327682"/>
    <w:rsid w:val="00386D13"/>
    <w:rsid w:val="003A42C7"/>
    <w:rsid w:val="00441968"/>
    <w:rsid w:val="00467A20"/>
    <w:rsid w:val="004D249E"/>
    <w:rsid w:val="00576D3C"/>
    <w:rsid w:val="005C4486"/>
    <w:rsid w:val="005F017A"/>
    <w:rsid w:val="006F6BD1"/>
    <w:rsid w:val="007C0741"/>
    <w:rsid w:val="007D242C"/>
    <w:rsid w:val="007D4479"/>
    <w:rsid w:val="008752D7"/>
    <w:rsid w:val="008D4CF6"/>
    <w:rsid w:val="00973582"/>
    <w:rsid w:val="00A237CA"/>
    <w:rsid w:val="00A4560A"/>
    <w:rsid w:val="00A66F96"/>
    <w:rsid w:val="00B11CDD"/>
    <w:rsid w:val="00B8770E"/>
    <w:rsid w:val="00C77232"/>
    <w:rsid w:val="00C85DB1"/>
    <w:rsid w:val="00CE74E8"/>
    <w:rsid w:val="00D20C3B"/>
    <w:rsid w:val="00D451EF"/>
    <w:rsid w:val="00DD6B0A"/>
    <w:rsid w:val="00E025D4"/>
    <w:rsid w:val="00E24AEB"/>
    <w:rsid w:val="00E73876"/>
    <w:rsid w:val="00F2169C"/>
    <w:rsid w:val="00F71851"/>
    <w:rsid w:val="00FA01EC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10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D4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71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85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851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4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D4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71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85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851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4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cp:lastPrinted>2015-01-22T21:46:00Z</cp:lastPrinted>
  <dcterms:created xsi:type="dcterms:W3CDTF">2015-03-02T21:00:00Z</dcterms:created>
  <dcterms:modified xsi:type="dcterms:W3CDTF">2015-03-03T03:07:00Z</dcterms:modified>
</cp:coreProperties>
</file>