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6F2A9" w14:textId="77777777" w:rsidR="00A9494C" w:rsidRDefault="00A9494C" w:rsidP="00A9494C">
      <w:pPr>
        <w:spacing w:line="360" w:lineRule="auto"/>
        <w:rPr>
          <w:rFonts w:asciiTheme="minorHAnsi" w:hAnsiTheme="minorHAnsi" w:cstheme="minorHAnsi"/>
          <w:bCs/>
          <w:color w:val="000000" w:themeColor="text1"/>
        </w:rPr>
      </w:pPr>
      <w:bookmarkStart w:id="0" w:name="_GoBack"/>
      <w:bookmarkEnd w:id="0"/>
    </w:p>
    <w:p w14:paraId="73D3FCF1" w14:textId="2B79AC7D" w:rsidR="00A9494C" w:rsidRPr="00A9494C" w:rsidRDefault="00A9494C" w:rsidP="00A9494C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9494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Global Benchmarking of ELM v1: ILAMB and Beyond</w:t>
      </w:r>
    </w:p>
    <w:p w14:paraId="0FD6ED45" w14:textId="77777777" w:rsidR="00A9494C" w:rsidRPr="003C5920" w:rsidRDefault="00A9494C" w:rsidP="00A9494C">
      <w:pPr>
        <w:spacing w:line="360" w:lineRule="auto"/>
        <w:jc w:val="center"/>
        <w:rPr>
          <w:bCs/>
          <w:vertAlign w:val="superscript"/>
        </w:rPr>
      </w:pPr>
      <w:proofErr w:type="spellStart"/>
      <w:r w:rsidRPr="003C5920">
        <w:rPr>
          <w:bCs/>
        </w:rPr>
        <w:t>Xiaojuan</w:t>
      </w:r>
      <w:proofErr w:type="spellEnd"/>
      <w:r w:rsidRPr="003C5920">
        <w:rPr>
          <w:bCs/>
        </w:rPr>
        <w:t xml:space="preserve"> Yang</w:t>
      </w:r>
      <w:r w:rsidRPr="003C5920">
        <w:rPr>
          <w:bCs/>
          <w:vertAlign w:val="superscript"/>
        </w:rPr>
        <w:t>1</w:t>
      </w:r>
      <w:r>
        <w:rPr>
          <w:bCs/>
          <w:vertAlign w:val="superscript"/>
        </w:rPr>
        <w:t>*</w:t>
      </w:r>
      <w:r w:rsidRPr="003C5920">
        <w:rPr>
          <w:bCs/>
        </w:rPr>
        <w:t>, Peter Thornton</w:t>
      </w:r>
      <w:r w:rsidRPr="003C5920">
        <w:rPr>
          <w:bCs/>
          <w:vertAlign w:val="superscript"/>
        </w:rPr>
        <w:t>1</w:t>
      </w:r>
      <w:r w:rsidRPr="003C5920">
        <w:rPr>
          <w:bCs/>
        </w:rPr>
        <w:t>, Daniel Ricciuto</w:t>
      </w:r>
      <w:r w:rsidRPr="003C5920">
        <w:rPr>
          <w:bCs/>
          <w:vertAlign w:val="superscript"/>
        </w:rPr>
        <w:t>1</w:t>
      </w:r>
      <w:r w:rsidRPr="003C5920">
        <w:rPr>
          <w:bCs/>
        </w:rPr>
        <w:t>, Forrest Hoffman</w:t>
      </w:r>
      <w:r w:rsidRPr="003C5920">
        <w:rPr>
          <w:bCs/>
          <w:vertAlign w:val="superscript"/>
        </w:rPr>
        <w:t>2</w:t>
      </w:r>
    </w:p>
    <w:p w14:paraId="43592C62" w14:textId="77777777" w:rsidR="00A9494C" w:rsidRPr="003C5920" w:rsidRDefault="00A9494C" w:rsidP="00A9494C">
      <w:pPr>
        <w:spacing w:line="360" w:lineRule="auto"/>
        <w:jc w:val="center"/>
        <w:rPr>
          <w:bCs/>
          <w:vertAlign w:val="superscript"/>
        </w:rPr>
      </w:pPr>
      <w:r w:rsidRPr="003C5920">
        <w:rPr>
          <w:bCs/>
        </w:rPr>
        <w:t>Environmental Sciences Division</w:t>
      </w:r>
      <w:r w:rsidRPr="003C5920">
        <w:rPr>
          <w:bCs/>
          <w:vertAlign w:val="superscript"/>
        </w:rPr>
        <w:t>1</w:t>
      </w:r>
    </w:p>
    <w:p w14:paraId="4F088DE8" w14:textId="77777777" w:rsidR="00A9494C" w:rsidRPr="003C5920" w:rsidRDefault="00A9494C" w:rsidP="00A9494C">
      <w:pPr>
        <w:spacing w:line="360" w:lineRule="auto"/>
        <w:jc w:val="center"/>
        <w:rPr>
          <w:bCs/>
          <w:vertAlign w:val="superscript"/>
        </w:rPr>
      </w:pPr>
      <w:r w:rsidRPr="003C5920">
        <w:rPr>
          <w:bCs/>
        </w:rPr>
        <w:t>Computational Sciences &amp; Engineering Division</w:t>
      </w:r>
      <w:r w:rsidRPr="003C5920">
        <w:rPr>
          <w:bCs/>
          <w:vertAlign w:val="superscript"/>
        </w:rPr>
        <w:t>2</w:t>
      </w:r>
    </w:p>
    <w:p w14:paraId="1638E31D" w14:textId="77777777" w:rsidR="00A9494C" w:rsidRPr="003C5920" w:rsidRDefault="00A9494C" w:rsidP="00A9494C">
      <w:pPr>
        <w:spacing w:line="360" w:lineRule="auto"/>
        <w:jc w:val="center"/>
        <w:rPr>
          <w:bCs/>
        </w:rPr>
      </w:pPr>
      <w:r w:rsidRPr="003C5920">
        <w:rPr>
          <w:bCs/>
        </w:rPr>
        <w:t>Oak Ridge National Lab, Oak Ridge, TN 37831</w:t>
      </w:r>
    </w:p>
    <w:p w14:paraId="75DAF932" w14:textId="77777777" w:rsidR="00A9494C" w:rsidRDefault="00A9494C" w:rsidP="00A9494C">
      <w:pPr>
        <w:spacing w:line="360" w:lineRule="auto"/>
        <w:rPr>
          <w:rFonts w:asciiTheme="minorHAnsi" w:hAnsiTheme="minorHAnsi" w:cstheme="minorHAnsi"/>
          <w:bCs/>
          <w:color w:val="000000" w:themeColor="text1"/>
        </w:rPr>
      </w:pPr>
    </w:p>
    <w:p w14:paraId="395A912B" w14:textId="5138319C" w:rsidR="00A9494C" w:rsidRPr="00607B53" w:rsidRDefault="00A9494C" w:rsidP="00A9494C">
      <w:pPr>
        <w:spacing w:line="360" w:lineRule="auto"/>
        <w:rPr>
          <w:rFonts w:asciiTheme="minorHAnsi" w:hAnsiTheme="minorHAnsi" w:cstheme="minorHAnsi"/>
          <w:bCs/>
          <w:color w:val="000000" w:themeColor="text1"/>
        </w:rPr>
      </w:pPr>
      <w:r w:rsidRPr="00607B53">
        <w:rPr>
          <w:rFonts w:asciiTheme="minorHAnsi" w:hAnsiTheme="minorHAnsi" w:cstheme="minorHAnsi"/>
          <w:bCs/>
          <w:color w:val="000000" w:themeColor="text1"/>
        </w:rPr>
        <w:t xml:space="preserve">The importance of carbon (C)-nutrient interactions to the prediction of future C uptake has long been recognized. The Energy </w:t>
      </w:r>
      <w:proofErr w:type="spellStart"/>
      <w:r w:rsidRPr="00607B53">
        <w:rPr>
          <w:rFonts w:asciiTheme="minorHAnsi" w:hAnsiTheme="minorHAnsi" w:cstheme="minorHAnsi"/>
          <w:bCs/>
          <w:color w:val="000000" w:themeColor="text1"/>
        </w:rPr>
        <w:t>Exascale</w:t>
      </w:r>
      <w:proofErr w:type="spellEnd"/>
      <w:r w:rsidRPr="00607B53">
        <w:rPr>
          <w:rFonts w:asciiTheme="minorHAnsi" w:hAnsiTheme="minorHAnsi" w:cstheme="minorHAnsi"/>
          <w:bCs/>
          <w:color w:val="000000" w:themeColor="text1"/>
        </w:rPr>
        <w:t xml:space="preserve"> Earth System Model (E3SM) land model (ELM) version 1 </w:t>
      </w:r>
      <w:proofErr w:type="gramStart"/>
      <w:r w:rsidRPr="00607B53">
        <w:rPr>
          <w:rFonts w:asciiTheme="minorHAnsi" w:hAnsiTheme="minorHAnsi" w:cstheme="minorHAnsi"/>
          <w:bCs/>
          <w:color w:val="000000" w:themeColor="text1"/>
        </w:rPr>
        <w:t>is</w:t>
      </w:r>
      <w:proofErr w:type="gramEnd"/>
      <w:r w:rsidRPr="00607B53">
        <w:rPr>
          <w:rFonts w:asciiTheme="minorHAnsi" w:hAnsiTheme="minorHAnsi" w:cstheme="minorHAnsi"/>
          <w:bCs/>
          <w:color w:val="000000" w:themeColor="text1"/>
        </w:rPr>
        <w:t xml:space="preserve"> one of </w:t>
      </w:r>
      <w:r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Pr="00607B53">
        <w:rPr>
          <w:rFonts w:asciiTheme="minorHAnsi" w:hAnsiTheme="minorHAnsi" w:cstheme="minorHAnsi"/>
          <w:bCs/>
          <w:color w:val="000000" w:themeColor="text1"/>
        </w:rPr>
        <w:t>few</w:t>
      </w:r>
      <w:r>
        <w:rPr>
          <w:rFonts w:asciiTheme="minorHAnsi" w:hAnsiTheme="minorHAnsi" w:cstheme="minorHAnsi"/>
          <w:bCs/>
          <w:color w:val="000000" w:themeColor="text1"/>
        </w:rPr>
        <w:t xml:space="preserve"> land surface models</w:t>
      </w:r>
      <w:r w:rsidRPr="00607B53">
        <w:rPr>
          <w:rFonts w:asciiTheme="minorHAnsi" w:hAnsiTheme="minorHAnsi" w:cstheme="minorHAnsi"/>
          <w:bCs/>
          <w:color w:val="000000" w:themeColor="text1"/>
        </w:rPr>
        <w:t xml:space="preserve"> that</w:t>
      </w:r>
      <w:r>
        <w:rPr>
          <w:rFonts w:asciiTheme="minorHAnsi" w:hAnsiTheme="minorHAnsi" w:cstheme="minorHAnsi"/>
          <w:bCs/>
          <w:color w:val="000000" w:themeColor="text1"/>
        </w:rPr>
        <w:t xml:space="preserve"> include both N and P cycling and limitation. </w:t>
      </w:r>
      <w:r w:rsidRPr="00607B53">
        <w:rPr>
          <w:rFonts w:asciiTheme="minorHAnsi" w:hAnsiTheme="minorHAnsi" w:cstheme="minorHAnsi"/>
          <w:bCs/>
          <w:color w:val="000000" w:themeColor="text1"/>
        </w:rPr>
        <w:t>Here we provide a global scale evaluation of ELMv1</w:t>
      </w:r>
      <w:r>
        <w:rPr>
          <w:rFonts w:asciiTheme="minorHAnsi" w:hAnsiTheme="minorHAnsi" w:cstheme="minorHAnsi"/>
          <w:bCs/>
          <w:color w:val="000000" w:themeColor="text1"/>
        </w:rPr>
        <w:t xml:space="preserve"> using International Land Model Benchmarking (</w:t>
      </w:r>
      <w:r w:rsidRPr="00607B53">
        <w:rPr>
          <w:rFonts w:asciiTheme="minorHAnsi" w:hAnsiTheme="minorHAnsi" w:cstheme="minorHAnsi"/>
          <w:bCs/>
          <w:color w:val="000000" w:themeColor="text1"/>
        </w:rPr>
        <w:t>ILAMB</w:t>
      </w:r>
      <w:r>
        <w:rPr>
          <w:rFonts w:asciiTheme="minorHAnsi" w:hAnsiTheme="minorHAnsi" w:cstheme="minorHAnsi"/>
          <w:bCs/>
          <w:color w:val="000000" w:themeColor="text1"/>
        </w:rPr>
        <w:t xml:space="preserve">) system. We show that the introduction of P limitation generally improves ELMv1 performance, particularly for simulated </w:t>
      </w:r>
      <w:r w:rsidRPr="00607B53">
        <w:rPr>
          <w:rFonts w:asciiTheme="minorHAnsi" w:hAnsiTheme="minorHAnsi" w:cstheme="minorHAnsi"/>
          <w:bCs/>
          <w:color w:val="000000" w:themeColor="text1"/>
        </w:rPr>
        <w:t xml:space="preserve">biomass, </w:t>
      </w:r>
      <w:r>
        <w:rPr>
          <w:rFonts w:asciiTheme="minorHAnsi" w:hAnsiTheme="minorHAnsi" w:cstheme="minorHAnsi"/>
          <w:bCs/>
          <w:color w:val="000000" w:themeColor="text1"/>
        </w:rPr>
        <w:t>leaf area index (</w:t>
      </w:r>
      <w:r w:rsidRPr="00607B53">
        <w:rPr>
          <w:rFonts w:asciiTheme="minorHAnsi" w:hAnsiTheme="minorHAnsi" w:cstheme="minorHAnsi"/>
          <w:bCs/>
          <w:color w:val="000000" w:themeColor="text1"/>
        </w:rPr>
        <w:t>LAI</w:t>
      </w:r>
      <w:r>
        <w:rPr>
          <w:rFonts w:asciiTheme="minorHAnsi" w:hAnsiTheme="minorHAnsi" w:cstheme="minorHAnsi"/>
          <w:bCs/>
          <w:color w:val="000000" w:themeColor="text1"/>
        </w:rPr>
        <w:t>)</w:t>
      </w:r>
      <w:r w:rsidRPr="00607B53">
        <w:rPr>
          <w:rFonts w:asciiTheme="minorHAnsi" w:hAnsiTheme="minorHAnsi" w:cstheme="minorHAnsi"/>
          <w:bCs/>
          <w:color w:val="000000" w:themeColor="text1"/>
        </w:rPr>
        <w:t xml:space="preserve">, and global net </w:t>
      </w:r>
      <w:r>
        <w:rPr>
          <w:rFonts w:asciiTheme="minorHAnsi" w:hAnsiTheme="minorHAnsi" w:cstheme="minorHAnsi"/>
          <w:bCs/>
          <w:color w:val="000000" w:themeColor="text1"/>
        </w:rPr>
        <w:t>C</w:t>
      </w:r>
      <w:r w:rsidRPr="00607B53">
        <w:rPr>
          <w:rFonts w:asciiTheme="minorHAnsi" w:hAnsiTheme="minorHAnsi" w:cstheme="minorHAnsi"/>
          <w:bCs/>
          <w:color w:val="000000" w:themeColor="text1"/>
        </w:rPr>
        <w:t xml:space="preserve"> balance. </w:t>
      </w:r>
      <w:r>
        <w:rPr>
          <w:rFonts w:asciiTheme="minorHAnsi" w:hAnsiTheme="minorHAnsi" w:cstheme="minorHAnsi"/>
          <w:bCs/>
          <w:color w:val="000000" w:themeColor="text1"/>
        </w:rPr>
        <w:t>We also show ELMv1 simulated spatial pattern of N and P cycling are in good agreement with data-driven estimates. We compared ELMv1 simulated response to CO</w:t>
      </w:r>
      <w:r w:rsidRPr="00284E00">
        <w:rPr>
          <w:rFonts w:asciiTheme="minorHAnsi" w:hAnsiTheme="minorHAnsi" w:cstheme="minorHAnsi"/>
          <w:bCs/>
          <w:color w:val="000000" w:themeColor="text1"/>
          <w:vertAlign w:val="subscript"/>
        </w:rPr>
        <w:t>2</w:t>
      </w:r>
      <w:r>
        <w:rPr>
          <w:rFonts w:asciiTheme="minorHAnsi" w:hAnsiTheme="minorHAnsi" w:cstheme="minorHAnsi"/>
          <w:bCs/>
          <w:color w:val="000000" w:themeColor="text1"/>
        </w:rPr>
        <w:t xml:space="preserve"> enrichment with meta-analysis of observations from similar manipulation experiments. We show </w:t>
      </w:r>
      <w:r w:rsidRPr="00607B53">
        <w:rPr>
          <w:rFonts w:asciiTheme="minorHAnsi" w:hAnsiTheme="minorHAnsi" w:cstheme="minorHAnsi"/>
          <w:bCs/>
          <w:color w:val="000000" w:themeColor="text1"/>
        </w:rPr>
        <w:t xml:space="preserve">that ELM v1 is able to capture the field observed responses for </w:t>
      </w:r>
      <w:r>
        <w:rPr>
          <w:rFonts w:asciiTheme="minorHAnsi" w:hAnsiTheme="minorHAnsi" w:cstheme="minorHAnsi"/>
          <w:bCs/>
          <w:color w:val="000000" w:themeColor="text1"/>
        </w:rPr>
        <w:t>photosynthesis, growth,</w:t>
      </w:r>
      <w:r w:rsidRPr="00607B53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 xml:space="preserve">and </w:t>
      </w:r>
      <w:r w:rsidRPr="00607B53">
        <w:rPr>
          <w:rFonts w:asciiTheme="minorHAnsi" w:hAnsiTheme="minorHAnsi" w:cstheme="minorHAnsi"/>
          <w:bCs/>
          <w:color w:val="000000" w:themeColor="text1"/>
        </w:rPr>
        <w:t>LAI</w:t>
      </w:r>
      <w:r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Pr="00A9494C">
        <w:rPr>
          <w:rFonts w:asciiTheme="minorHAnsi" w:hAnsiTheme="minorHAnsi" w:cstheme="minorHAnsi"/>
          <w:bCs/>
          <w:color w:val="000000" w:themeColor="text1"/>
        </w:rPr>
        <w:t xml:space="preserve">mainly due to the removal of instantaneous downregulation mechanism and introduction of a longer-term downregulation following nutrient limitation. We investigated the role of P limitation in the historical balance and show </w:t>
      </w:r>
      <w:r>
        <w:rPr>
          <w:rFonts w:asciiTheme="minorHAnsi" w:hAnsiTheme="minorHAnsi" w:cstheme="minorHAnsi"/>
          <w:bCs/>
          <w:color w:val="000000" w:themeColor="text1"/>
        </w:rPr>
        <w:t>that</w:t>
      </w:r>
      <w:r w:rsidRPr="00607B53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 xml:space="preserve">global </w:t>
      </w:r>
      <w:r w:rsidRPr="00607B53">
        <w:rPr>
          <w:rFonts w:asciiTheme="minorHAnsi" w:hAnsiTheme="minorHAnsi" w:cstheme="minorHAnsi"/>
          <w:bCs/>
          <w:color w:val="000000" w:themeColor="text1"/>
        </w:rPr>
        <w:t>C sources and sinks are significantly affected by P limitation, as</w:t>
      </w:r>
      <w:r>
        <w:rPr>
          <w:rFonts w:asciiTheme="minorHAnsi" w:hAnsiTheme="minorHAnsi" w:cstheme="minorHAnsi"/>
          <w:bCs/>
          <w:color w:val="000000" w:themeColor="text1"/>
        </w:rPr>
        <w:t xml:space="preserve"> the</w:t>
      </w:r>
      <w:r w:rsidRPr="00607B53">
        <w:rPr>
          <w:rFonts w:asciiTheme="minorHAnsi" w:hAnsiTheme="minorHAnsi" w:cstheme="minorHAnsi"/>
          <w:bCs/>
          <w:color w:val="000000" w:themeColor="text1"/>
        </w:rPr>
        <w:t xml:space="preserve"> historical CO</w:t>
      </w:r>
      <w:r w:rsidRPr="00E13713">
        <w:rPr>
          <w:rFonts w:asciiTheme="minorHAnsi" w:hAnsiTheme="minorHAnsi" w:cstheme="minorHAnsi"/>
          <w:bCs/>
          <w:color w:val="000000" w:themeColor="text1"/>
          <w:vertAlign w:val="subscript"/>
        </w:rPr>
        <w:t>2</w:t>
      </w:r>
      <w:r w:rsidRPr="00607B53">
        <w:rPr>
          <w:rFonts w:asciiTheme="minorHAnsi" w:hAnsiTheme="minorHAnsi" w:cstheme="minorHAnsi"/>
          <w:bCs/>
          <w:color w:val="000000" w:themeColor="text1"/>
        </w:rPr>
        <w:t xml:space="preserve"> fertilization effect </w:t>
      </w:r>
      <w:r>
        <w:rPr>
          <w:rFonts w:asciiTheme="minorHAnsi" w:hAnsiTheme="minorHAnsi" w:cstheme="minorHAnsi"/>
          <w:bCs/>
          <w:color w:val="000000" w:themeColor="text1"/>
        </w:rPr>
        <w:t>wa</w:t>
      </w:r>
      <w:r w:rsidRPr="00607B53">
        <w:rPr>
          <w:rFonts w:asciiTheme="minorHAnsi" w:hAnsiTheme="minorHAnsi" w:cstheme="minorHAnsi"/>
          <w:bCs/>
          <w:color w:val="000000" w:themeColor="text1"/>
        </w:rPr>
        <w:t xml:space="preserve">s reduced by 20% and C emission due to </w:t>
      </w:r>
      <w:r>
        <w:rPr>
          <w:rFonts w:asciiTheme="minorHAnsi" w:hAnsiTheme="minorHAnsi" w:cstheme="minorHAnsi"/>
          <w:bCs/>
          <w:color w:val="000000" w:themeColor="text1"/>
        </w:rPr>
        <w:t>land use and land cover change</w:t>
      </w:r>
      <w:r w:rsidRPr="00607B53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>wa</w:t>
      </w:r>
      <w:r w:rsidRPr="00607B53">
        <w:rPr>
          <w:rFonts w:asciiTheme="minorHAnsi" w:hAnsiTheme="minorHAnsi" w:cstheme="minorHAnsi"/>
          <w:bCs/>
          <w:color w:val="000000" w:themeColor="text1"/>
        </w:rPr>
        <w:t xml:space="preserve">s 11% lower </w:t>
      </w:r>
      <w:r>
        <w:rPr>
          <w:rFonts w:asciiTheme="minorHAnsi" w:hAnsiTheme="minorHAnsi" w:cstheme="minorHAnsi"/>
          <w:bCs/>
          <w:color w:val="000000" w:themeColor="text1"/>
        </w:rPr>
        <w:t>when P limitation was considered</w:t>
      </w:r>
      <w:r w:rsidRPr="00607B53">
        <w:rPr>
          <w:rFonts w:asciiTheme="minorHAnsi" w:hAnsiTheme="minorHAnsi" w:cstheme="minorHAnsi"/>
          <w:bCs/>
          <w:color w:val="000000" w:themeColor="text1"/>
        </w:rPr>
        <w:t xml:space="preserve">. </w:t>
      </w:r>
      <w:r>
        <w:rPr>
          <w:rFonts w:asciiTheme="minorHAnsi" w:hAnsiTheme="minorHAnsi" w:cstheme="minorHAnsi"/>
          <w:bCs/>
          <w:color w:val="000000" w:themeColor="text1"/>
        </w:rPr>
        <w:t xml:space="preserve">Our simulations suggest </w:t>
      </w:r>
      <w:r w:rsidRPr="00607B53">
        <w:rPr>
          <w:rFonts w:asciiTheme="minorHAnsi" w:hAnsiTheme="minorHAnsi" w:cstheme="minorHAnsi"/>
          <w:bCs/>
          <w:color w:val="000000" w:themeColor="text1"/>
        </w:rPr>
        <w:t xml:space="preserve">that introduction of P cycle dynamics and C-N-P coupling will likely have substantial consequences for projections of future C uptake.  </w:t>
      </w:r>
    </w:p>
    <w:p w14:paraId="0F046C2C" w14:textId="77777777" w:rsidR="005D2B94" w:rsidRDefault="0067266D"/>
    <w:sectPr w:rsidR="005D2B94" w:rsidSect="0009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4C"/>
    <w:rsid w:val="00091A03"/>
    <w:rsid w:val="0067266D"/>
    <w:rsid w:val="009B6C4F"/>
    <w:rsid w:val="00A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CBCC"/>
  <w15:chartTrackingRefBased/>
  <w15:docId w15:val="{F909D8A6-3449-834E-B7BF-E598513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4C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1A3FF-DEC7-432F-B0C5-1A991A00A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e50e5-3d66-451d-b249-83438a67a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F9D4C-D091-42BE-8C3E-1FA557F96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BD253-4774-4549-A04F-5BA5B3761AE7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deae50e5-3d66-451d-b249-83438a67a89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Xiaojuan</dc:creator>
  <cp:keywords/>
  <dc:description/>
  <cp:lastModifiedBy>Adkins-Ferber, Verda</cp:lastModifiedBy>
  <cp:revision>2</cp:revision>
  <dcterms:created xsi:type="dcterms:W3CDTF">2020-09-28T19:40:00Z</dcterms:created>
  <dcterms:modified xsi:type="dcterms:W3CDTF">2020-09-28T19:40:00Z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