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AD" w:rsidRDefault="00544FAD" w:rsidP="00544FAD">
      <w:pPr>
        <w:spacing w:after="193"/>
        <w:ind w:left="265" w:right="359"/>
      </w:pPr>
      <w:bookmarkStart w:id="0" w:name="_GoBack"/>
      <w:bookmarkEnd w:id="0"/>
    </w:p>
    <w:p w:rsidR="00544FAD" w:rsidRDefault="00544FAD" w:rsidP="00544FAD">
      <w:pPr>
        <w:spacing w:after="193"/>
        <w:ind w:left="265" w:right="359"/>
        <w:rPr>
          <w:b/>
        </w:rPr>
      </w:pPr>
      <w:r>
        <w:rPr>
          <w:b/>
        </w:rPr>
        <w:t>Massively Parallel Ultra-scale E3SM Land Model Development on Summit</w:t>
      </w:r>
    </w:p>
    <w:p w:rsidR="00544FAD" w:rsidRDefault="00544FAD" w:rsidP="00544FAD">
      <w:pPr>
        <w:spacing w:after="193"/>
        <w:ind w:left="265" w:right="359"/>
      </w:pPr>
      <w:r>
        <w:t xml:space="preserve">This paper focuses on technical aspects of refactoring E3SM Land Model software system to enable massively parallel, ultra-high resolution (1km x 1km) simulations on the Summit computer at Oak Ridge National Laboratory. Considering the complexity of the ELM software system and technical readiness of several cutting-edge computing technologies, we start our software engineering effort by creating a single-site ELM simulation with a coupler-bypass technology. We then investigate new </w:t>
      </w:r>
      <w:proofErr w:type="spellStart"/>
      <w:r>
        <w:t>OpenACC</w:t>
      </w:r>
      <w:proofErr w:type="spellEnd"/>
      <w:r>
        <w:t xml:space="preserve"> features (i.e., deep copy and the routine directive from PGI Fortran) to expedite the data movement of large Fortran derived types and the generation of device code for over a hundred (nested) subroutines on a single Summit node. After that, we develop software utilities to generate </w:t>
      </w:r>
      <w:proofErr w:type="spellStart"/>
      <w:r>
        <w:t>OpenACC</w:t>
      </w:r>
      <w:proofErr w:type="spellEnd"/>
      <w:r>
        <w:t xml:space="preserve"> code segments for each individual ELM subroutine and go through rigorous ELM function validation and performance tuning within a functional unit testing framework. Our current experiments show that the new </w:t>
      </w:r>
      <w:proofErr w:type="spellStart"/>
      <w:r>
        <w:t>OpenACC</w:t>
      </w:r>
      <w:proofErr w:type="spellEnd"/>
      <w:r>
        <w:t xml:space="preserve"> features are robust enough to create dedicated data regions containing complex ELM data structures and to generate device copy of the ELM subroutines within several parallel regions. A single Summit node (with 6 NVIDIA V100 GPUs) can handle around 11300 site simulations in a massively parallel fashion. In collaboration with another data team who are generating ultra-scale (1km x 1km) resolution forcing datasets over North America (around 22 million </w:t>
      </w:r>
      <w:proofErr w:type="spellStart"/>
      <w:r>
        <w:t>gridcells</w:t>
      </w:r>
      <w:proofErr w:type="spellEnd"/>
      <w:r>
        <w:t>), we are designing experiments that use up to 1800 Summit nodes (around the 1/3 capacity of Summit) for ultra-scale ELM simulations over North America.</w:t>
      </w:r>
    </w:p>
    <w:p w:rsidR="00B132A6" w:rsidRDefault="009D53DE" w:rsidP="00544FAD"/>
    <w:sectPr w:rsidR="00B132A6" w:rsidSect="007C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AD"/>
    <w:rsid w:val="00544FAD"/>
    <w:rsid w:val="006E4F02"/>
    <w:rsid w:val="00720663"/>
    <w:rsid w:val="007C316B"/>
    <w:rsid w:val="009D53DE"/>
    <w:rsid w:val="00B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54E533F-2500-0E4A-8DF6-41B86D8C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AD"/>
    <w:pPr>
      <w:spacing w:after="3" w:line="265" w:lineRule="auto"/>
      <w:ind w:left="10" w:hanging="10"/>
    </w:pPr>
    <w:rPr>
      <w:rFonts w:ascii="Calibri" w:eastAsia="Calibri" w:hAnsi="Calibri" w:cs="Calibri"/>
      <w:color w:val="25252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E4882-035A-4AF6-9E54-5746F9142D99}"/>
</file>

<file path=customXml/itemProps2.xml><?xml version="1.0" encoding="utf-8"?>
<ds:datastoreItem xmlns:ds="http://schemas.openxmlformats.org/officeDocument/2006/customXml" ds:itemID="{C5D45648-1EF6-47DB-8F6D-5F68599734B4}"/>
</file>

<file path=customXml/itemProps3.xml><?xml version="1.0" encoding="utf-8"?>
<ds:datastoreItem xmlns:ds="http://schemas.openxmlformats.org/officeDocument/2006/customXml" ds:itemID="{58190829-6B57-4617-807E-8FA76E3AB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Dali</dc:creator>
  <cp:keywords/>
  <dc:description/>
  <cp:lastModifiedBy>Adkins-Ferber, Verda</cp:lastModifiedBy>
  <cp:revision>2</cp:revision>
  <dcterms:created xsi:type="dcterms:W3CDTF">2020-09-30T20:13:00Z</dcterms:created>
  <dcterms:modified xsi:type="dcterms:W3CDTF">2020-09-30T20:13:00Z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