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0D489" w14:textId="480540D5" w:rsidR="00C579B8" w:rsidRPr="00987754" w:rsidRDefault="00987754">
      <w:pPr>
        <w:rPr>
          <w:b/>
          <w:bCs/>
        </w:rPr>
      </w:pPr>
      <w:bookmarkStart w:id="0" w:name="_GoBack"/>
      <w:bookmarkEnd w:id="0"/>
      <w:r w:rsidRPr="00987754">
        <w:rPr>
          <w:b/>
          <w:bCs/>
        </w:rPr>
        <w:t>Performance of hydrostatic and nonhydrostatic dynamical cores in a forecast diagnostic package</w:t>
      </w:r>
    </w:p>
    <w:p w14:paraId="0C95122F" w14:textId="29BEC4A6" w:rsidR="00987754" w:rsidRDefault="00987754">
      <w:pPr>
        <w:rPr>
          <w:i/>
          <w:iCs/>
        </w:rPr>
      </w:pPr>
      <w:proofErr w:type="spellStart"/>
      <w:r w:rsidRPr="00987754">
        <w:rPr>
          <w:i/>
          <w:iCs/>
        </w:rPr>
        <w:t>Weiran</w:t>
      </w:r>
      <w:proofErr w:type="spellEnd"/>
      <w:r w:rsidRPr="00987754">
        <w:rPr>
          <w:i/>
          <w:iCs/>
        </w:rPr>
        <w:t xml:space="preserve"> Liu, </w:t>
      </w:r>
      <w:r w:rsidRPr="00533D28">
        <w:rPr>
          <w:i/>
          <w:iCs/>
        </w:rPr>
        <w:t xml:space="preserve">Paul </w:t>
      </w:r>
      <w:proofErr w:type="spellStart"/>
      <w:r w:rsidRPr="00533D28">
        <w:rPr>
          <w:i/>
          <w:iCs/>
        </w:rPr>
        <w:t>Ul</w:t>
      </w:r>
      <w:r w:rsidR="00CE11E8">
        <w:rPr>
          <w:i/>
          <w:iCs/>
        </w:rPr>
        <w:t>l</w:t>
      </w:r>
      <w:r w:rsidRPr="00533D28">
        <w:rPr>
          <w:i/>
          <w:iCs/>
        </w:rPr>
        <w:t>rich</w:t>
      </w:r>
      <w:proofErr w:type="spellEnd"/>
      <w:r w:rsidRPr="00533D28">
        <w:rPr>
          <w:i/>
          <w:iCs/>
        </w:rPr>
        <w:t>,</w:t>
      </w:r>
      <w:r>
        <w:rPr>
          <w:i/>
          <w:iCs/>
        </w:rPr>
        <w:t xml:space="preserve"> </w:t>
      </w:r>
      <w:r w:rsidRPr="00533D28">
        <w:rPr>
          <w:i/>
          <w:iCs/>
        </w:rPr>
        <w:t>Chris Terai,</w:t>
      </w:r>
      <w:r w:rsidRPr="00987754">
        <w:rPr>
          <w:i/>
          <w:iCs/>
        </w:rPr>
        <w:t xml:space="preserve"> Ben Hillman, Hassan </w:t>
      </w:r>
      <w:proofErr w:type="spellStart"/>
      <w:r w:rsidRPr="00987754">
        <w:rPr>
          <w:i/>
          <w:iCs/>
        </w:rPr>
        <w:t>Beydoun</w:t>
      </w:r>
      <w:proofErr w:type="spellEnd"/>
      <w:r w:rsidRPr="00987754">
        <w:rPr>
          <w:i/>
          <w:iCs/>
        </w:rPr>
        <w:t xml:space="preserve">, Peter </w:t>
      </w:r>
      <w:proofErr w:type="spellStart"/>
      <w:r w:rsidRPr="00987754">
        <w:rPr>
          <w:i/>
          <w:iCs/>
        </w:rPr>
        <w:t>Bogenschutz</w:t>
      </w:r>
      <w:proofErr w:type="spellEnd"/>
      <w:r w:rsidRPr="00987754">
        <w:rPr>
          <w:i/>
          <w:iCs/>
        </w:rPr>
        <w:t xml:space="preserve">, Chris </w:t>
      </w:r>
      <w:proofErr w:type="spellStart"/>
      <w:r w:rsidRPr="00987754">
        <w:rPr>
          <w:i/>
          <w:iCs/>
        </w:rPr>
        <w:t>Golaz</w:t>
      </w:r>
      <w:proofErr w:type="spellEnd"/>
      <w:r w:rsidRPr="00987754">
        <w:rPr>
          <w:i/>
          <w:iCs/>
        </w:rPr>
        <w:t xml:space="preserve">, Noel Keen, </w:t>
      </w:r>
      <w:proofErr w:type="spellStart"/>
      <w:r w:rsidRPr="00987754">
        <w:rPr>
          <w:i/>
          <w:iCs/>
        </w:rPr>
        <w:t>Wuyin</w:t>
      </w:r>
      <w:proofErr w:type="spellEnd"/>
      <w:r w:rsidRPr="00987754">
        <w:rPr>
          <w:i/>
          <w:iCs/>
        </w:rPr>
        <w:t xml:space="preserve"> Lin, Mark Taylor, Peter Caldwell</w:t>
      </w:r>
    </w:p>
    <w:p w14:paraId="29D250CC" w14:textId="097D0F90" w:rsidR="005836BC" w:rsidRDefault="00CE11E8" w:rsidP="00987754">
      <w:pPr>
        <w:spacing w:line="360" w:lineRule="auto"/>
        <w:jc w:val="both"/>
      </w:pPr>
      <w:r>
        <w:t xml:space="preserve">In order to understand the impact of the choice of dynamical core </w:t>
      </w:r>
      <w:r w:rsidR="008E20AD">
        <w:t xml:space="preserve">on the </w:t>
      </w:r>
      <w:r>
        <w:t>climatology</w:t>
      </w:r>
      <w:r w:rsidR="008E20AD">
        <w:t xml:space="preserve"> </w:t>
      </w:r>
      <w:r w:rsidR="008E20AD">
        <w:rPr>
          <w:rFonts w:ascii="Calibri" w:hAnsi="Calibri" w:cs="Calibri"/>
          <w:color w:val="201F1E"/>
          <w:shd w:val="clear" w:color="auto" w:fill="FFFFFF"/>
        </w:rPr>
        <w:t>of the Simple Cloud-Resolving E3SM Atmosphere (SCREAM)</w:t>
      </w:r>
      <w:r>
        <w:t>, we present the results of</w:t>
      </w:r>
      <w:r w:rsidR="00961DB1" w:rsidRPr="0046617F">
        <w:t xml:space="preserve"> </w:t>
      </w:r>
      <w:r>
        <w:t xml:space="preserve">parallel </w:t>
      </w:r>
      <w:r w:rsidR="00961DB1" w:rsidRPr="0046617F">
        <w:t>s</w:t>
      </w:r>
      <w:r w:rsidR="00987754" w:rsidRPr="0046617F">
        <w:t xml:space="preserve">imulations using </w:t>
      </w:r>
      <w:r>
        <w:t xml:space="preserve">both </w:t>
      </w:r>
      <w:r w:rsidR="00961DB1" w:rsidRPr="0046617F">
        <w:t>h</w:t>
      </w:r>
      <w:r w:rsidR="00987754" w:rsidRPr="0046617F">
        <w:rPr>
          <w:rFonts w:hint="eastAsia"/>
        </w:rPr>
        <w:t>ydr</w:t>
      </w:r>
      <w:r w:rsidR="00987754" w:rsidRPr="0046617F">
        <w:t>ostatic and nonhydrostatic</w:t>
      </w:r>
      <w:r>
        <w:t xml:space="preserve"> </w:t>
      </w:r>
      <w:r w:rsidR="00987754" w:rsidRPr="0046617F">
        <w:t>dynamical core</w:t>
      </w:r>
      <w:r>
        <w:t>s</w:t>
      </w:r>
      <w:r w:rsidR="00961DB1" w:rsidRPr="0046617F">
        <w:t xml:space="preserve"> at resolutions ranging from ne30 to ne256</w:t>
      </w:r>
      <w:r w:rsidR="00961DB1" w:rsidRPr="0046617F">
        <w:rPr>
          <w:rFonts w:hint="eastAsia"/>
        </w:rPr>
        <w:t>.</w:t>
      </w:r>
      <w:r w:rsidR="0046617F">
        <w:t xml:space="preserve"> </w:t>
      </w:r>
      <w:r w:rsidR="00AC70D6">
        <w:t>Th</w:t>
      </w:r>
      <w:r w:rsidR="00FE7E0B">
        <w:t xml:space="preserve">is study has </w:t>
      </w:r>
      <w:r w:rsidR="006F4A2F">
        <w:t>three</w:t>
      </w:r>
      <w:r w:rsidR="00FE7E0B">
        <w:t xml:space="preserve"> purposes: </w:t>
      </w:r>
      <w:r>
        <w:t>first,</w:t>
      </w:r>
      <w:r w:rsidR="00FE7E0B">
        <w:t xml:space="preserve"> </w:t>
      </w:r>
      <w:r w:rsidR="006F4A2F">
        <w:t xml:space="preserve">to </w:t>
      </w:r>
      <w:r w:rsidR="009327E4">
        <w:t>identify</w:t>
      </w:r>
      <w:r w:rsidR="006F4A2F">
        <w:t xml:space="preserve"> </w:t>
      </w:r>
      <w:r w:rsidR="00167442">
        <w:t xml:space="preserve">at </w:t>
      </w:r>
      <w:r w:rsidR="009327E4">
        <w:t xml:space="preserve">which resolutions </w:t>
      </w:r>
      <w:r w:rsidR="006F4A2F">
        <w:t xml:space="preserve">the differences between hydrostatic and </w:t>
      </w:r>
      <w:r w:rsidR="006F4A2F" w:rsidRPr="0046617F">
        <w:t>nonhydrostatic dynamical cores</w:t>
      </w:r>
      <w:r w:rsidR="006F4A2F">
        <w:t xml:space="preserve"> can be observed</w:t>
      </w:r>
      <w:r>
        <w:t>; second,</w:t>
      </w:r>
      <w:r w:rsidR="006F4A2F">
        <w:t xml:space="preserve"> </w:t>
      </w:r>
      <w:r w:rsidR="00AC70D6">
        <w:t xml:space="preserve">to find regions </w:t>
      </w:r>
      <w:r>
        <w:t xml:space="preserve">that exhibit </w:t>
      </w:r>
      <w:r w:rsidR="00AC70D6">
        <w:t xml:space="preserve">significant differences in </w:t>
      </w:r>
      <w:r>
        <w:t xml:space="preserve">the simulated climatology </w:t>
      </w:r>
      <w:r w:rsidR="00AC70D6">
        <w:t xml:space="preserve">between </w:t>
      </w:r>
      <w:r w:rsidR="00AC70D6" w:rsidRPr="0046617F">
        <w:t>h</w:t>
      </w:r>
      <w:r w:rsidR="00AC70D6" w:rsidRPr="0046617F">
        <w:rPr>
          <w:rFonts w:hint="eastAsia"/>
        </w:rPr>
        <w:t>ydr</w:t>
      </w:r>
      <w:r w:rsidR="00AC70D6" w:rsidRPr="0046617F">
        <w:t>ostatic and nonhydrostatic dynamical cores</w:t>
      </w:r>
      <w:r>
        <w:t xml:space="preserve"> (here focusing on precipitation); </w:t>
      </w:r>
      <w:r w:rsidR="00AC70D6">
        <w:t xml:space="preserve">and </w:t>
      </w:r>
      <w:r>
        <w:t>third,</w:t>
      </w:r>
      <w:r w:rsidR="00F51D56">
        <w:t xml:space="preserve"> </w:t>
      </w:r>
      <w:r w:rsidR="00F51D56">
        <w:rPr>
          <w:rFonts w:hint="eastAsia"/>
        </w:rPr>
        <w:t>t</w:t>
      </w:r>
      <w:r w:rsidR="00F51D56">
        <w:t>o</w:t>
      </w:r>
      <w:r w:rsidR="00FE7E0B">
        <w:t xml:space="preserve"> </w:t>
      </w:r>
      <w:r w:rsidR="00AC70D6">
        <w:t xml:space="preserve">understand the physical mechanisms causing </w:t>
      </w:r>
      <w:r>
        <w:t>these</w:t>
      </w:r>
      <w:r w:rsidR="00AC70D6">
        <w:t xml:space="preserve"> differences. </w:t>
      </w:r>
      <w:r w:rsidR="0046617F">
        <w:t>Hourly ERA5 atmospheric fields and SSTs are used as the initial conditions of the simulations.</w:t>
      </w:r>
      <w:r w:rsidR="0046617F" w:rsidRPr="0046617F">
        <w:t xml:space="preserve"> </w:t>
      </w:r>
      <w:r w:rsidR="008C6635">
        <w:rPr>
          <w:rFonts w:hint="eastAsia"/>
        </w:rPr>
        <w:t>The</w:t>
      </w:r>
      <w:r w:rsidR="008C6635">
        <w:t xml:space="preserve"> analysis is conducted </w:t>
      </w:r>
      <w:r w:rsidR="00904698">
        <w:t xml:space="preserve">both globally and </w:t>
      </w:r>
      <w:r w:rsidR="008C6635">
        <w:t>over</w:t>
      </w:r>
      <w:r w:rsidR="00904698">
        <w:t xml:space="preserve"> </w:t>
      </w:r>
      <w:r w:rsidR="008C6635">
        <w:t>v</w:t>
      </w:r>
      <w:r w:rsidR="005836BC">
        <w:t>arious regions including tropical oceans and mountainous area</w:t>
      </w:r>
      <w:r w:rsidR="008C6635">
        <w:rPr>
          <w:rFonts w:hint="eastAsia"/>
        </w:rPr>
        <w:t>s</w:t>
      </w:r>
      <w:r w:rsidR="005836BC">
        <w:t xml:space="preserve">. </w:t>
      </w:r>
      <w:r w:rsidR="004D71BA">
        <w:t xml:space="preserve">Ensembles initialized on successive days are </w:t>
      </w:r>
      <w:r>
        <w:t xml:space="preserve">used </w:t>
      </w:r>
      <w:r w:rsidR="004D71BA">
        <w:t xml:space="preserve">in the analysis to </w:t>
      </w:r>
      <w:r>
        <w:t xml:space="preserve">assess statistical significance of </w:t>
      </w:r>
      <w:r w:rsidR="004D71BA">
        <w:t xml:space="preserve">the results. </w:t>
      </w:r>
    </w:p>
    <w:p w14:paraId="62AEA384" w14:textId="5FC3FB3F" w:rsidR="00987754" w:rsidRDefault="00CE11E8" w:rsidP="00987754">
      <w:pPr>
        <w:spacing w:line="360" w:lineRule="auto"/>
        <w:jc w:val="both"/>
      </w:pPr>
      <w:r>
        <w:t>S</w:t>
      </w:r>
      <w:r w:rsidR="004D71BA">
        <w:t xml:space="preserve">imulation </w:t>
      </w:r>
      <w:r>
        <w:t>quality is evaluated using</w:t>
      </w:r>
      <w:r w:rsidR="00DD0396">
        <w:t xml:space="preserve"> </w:t>
      </w:r>
      <w:r w:rsidR="008C6635">
        <w:t>a</w:t>
      </w:r>
      <w:r w:rsidR="00961DB1" w:rsidRPr="0046617F">
        <w:t xml:space="preserve"> Python-based</w:t>
      </w:r>
      <w:r w:rsidR="00987754" w:rsidRPr="0046617F">
        <w:t xml:space="preserve"> forecast diagnostic package</w:t>
      </w:r>
      <w:r w:rsidR="007B0966">
        <w:t>, which is designed</w:t>
      </w:r>
      <w:r w:rsidR="00987754" w:rsidRPr="0046617F">
        <w:t xml:space="preserve"> to compute diagnostics of targeted forecast simulations and to generate plots for comparing the model simulation with ERA5 reanalysis. </w:t>
      </w:r>
      <w:r w:rsidR="00EE1AEF" w:rsidRPr="00EE1AEF">
        <w:t xml:space="preserve">The evaluated metrics include precipitation, temperature, humidity, cloud, total column water vapor, vertical velocity, and geopotential height. To compare the hydrostatic and non-hydrostatic dynamical, horizontal transport of vertical velocity is </w:t>
      </w:r>
      <w:r>
        <w:t xml:space="preserve">also </w:t>
      </w:r>
      <w:r w:rsidR="00EE1AEF" w:rsidRPr="00EE1AEF">
        <w:t>computed in this package. Two forecast skill scores</w:t>
      </w:r>
      <w:r w:rsidR="008C6635">
        <w:t xml:space="preserve"> (i.e., </w:t>
      </w:r>
      <w:r w:rsidR="008C6635" w:rsidRPr="00EE1AEF">
        <w:t>root-mean-squared error</w:t>
      </w:r>
      <w:r w:rsidR="008C6635">
        <w:t xml:space="preserve"> and </w:t>
      </w:r>
      <w:r w:rsidR="008C6635" w:rsidRPr="00EE1AEF">
        <w:t>anomaly correlation coefficient</w:t>
      </w:r>
      <w:r w:rsidR="008C6635">
        <w:t xml:space="preserve">) </w:t>
      </w:r>
      <w:r w:rsidR="00EE1AEF" w:rsidRPr="00EE1AEF">
        <w:t>are computed to assess the performance of the simulation</w:t>
      </w:r>
      <w:r w:rsidR="00EE1AEF">
        <w:t xml:space="preserve">. </w:t>
      </w:r>
      <w:r w:rsidR="008C6635">
        <w:t xml:space="preserve">The diagnostic package shows </w:t>
      </w:r>
      <w:r>
        <w:t>that E3SM shows notable skill in forecast mode when compared against reanalysis</w:t>
      </w:r>
      <w:r w:rsidR="004D71BA">
        <w:t xml:space="preserve">. </w:t>
      </w:r>
    </w:p>
    <w:p w14:paraId="72249245" w14:textId="77777777" w:rsidR="00EE1AEF" w:rsidRPr="0046617F" w:rsidRDefault="00EE1AEF" w:rsidP="00987754">
      <w:pPr>
        <w:spacing w:line="360" w:lineRule="auto"/>
        <w:jc w:val="both"/>
      </w:pPr>
    </w:p>
    <w:p w14:paraId="4741DC24" w14:textId="77777777" w:rsidR="00987754" w:rsidRPr="00987754" w:rsidRDefault="00987754"/>
    <w:p w14:paraId="5E24B2CE" w14:textId="77777777" w:rsidR="00987754" w:rsidRDefault="00987754"/>
    <w:sectPr w:rsidR="009877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B8"/>
    <w:rsid w:val="00013F1C"/>
    <w:rsid w:val="000816BC"/>
    <w:rsid w:val="00167442"/>
    <w:rsid w:val="0034021B"/>
    <w:rsid w:val="0046617F"/>
    <w:rsid w:val="004D71BA"/>
    <w:rsid w:val="00506823"/>
    <w:rsid w:val="005836BC"/>
    <w:rsid w:val="006F4A2F"/>
    <w:rsid w:val="007B0966"/>
    <w:rsid w:val="008C6635"/>
    <w:rsid w:val="008E20AD"/>
    <w:rsid w:val="00904698"/>
    <w:rsid w:val="009070F4"/>
    <w:rsid w:val="009327E4"/>
    <w:rsid w:val="00961DB1"/>
    <w:rsid w:val="00987754"/>
    <w:rsid w:val="00AC70D6"/>
    <w:rsid w:val="00C579B8"/>
    <w:rsid w:val="00CE11E8"/>
    <w:rsid w:val="00DD0396"/>
    <w:rsid w:val="00E548DA"/>
    <w:rsid w:val="00EE1AEF"/>
    <w:rsid w:val="00F41908"/>
    <w:rsid w:val="00F51D56"/>
    <w:rsid w:val="00F7242E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2D13"/>
  <w15:chartTrackingRefBased/>
  <w15:docId w15:val="{54ABCE66-7E0A-482B-AEC6-629196F9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7B152E-98D8-4525-B09D-470EF24205B6}"/>
</file>

<file path=customXml/itemProps2.xml><?xml version="1.0" encoding="utf-8"?>
<ds:datastoreItem xmlns:ds="http://schemas.openxmlformats.org/officeDocument/2006/customXml" ds:itemID="{44A62D2C-9EC0-4AA1-8F94-3DF080F535C4}"/>
</file>

<file path=customXml/itemProps3.xml><?xml version="1.0" encoding="utf-8"?>
<ds:datastoreItem xmlns:ds="http://schemas.openxmlformats.org/officeDocument/2006/customXml" ds:itemID="{460DBEDC-3E9F-4ABE-A3A1-28B8847548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wwran</dc:creator>
  <cp:keywords/>
  <dc:description/>
  <cp:lastModifiedBy>Adkins-Ferber, Verda</cp:lastModifiedBy>
  <cp:revision>2</cp:revision>
  <dcterms:created xsi:type="dcterms:W3CDTF">2020-09-28T21:32:00Z</dcterms:created>
  <dcterms:modified xsi:type="dcterms:W3CDTF">2020-09-28T21:32:00Z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