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8.9124584197998" w:lineRule="auto"/>
        <w:ind w:left="1753.4190368652344" w:right="1178.43505859375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Improving the simulations of biomass burning smoke and  anthropogenic dust in E3SM </w: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6.5533447265625" w:line="217.91283130645752" w:lineRule="auto"/>
        <w:ind w:left="1724.5199584960938" w:right="1499.971923828125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48"/>
          <w:szCs w:val="48"/>
          <w:u w:val="none"/>
          <w:shd w:fill="auto" w:val="clear"/>
          <w:vertAlign w:val="baseline"/>
          <w:rtl w:val="0"/>
        </w:rPr>
        <w:t xml:space="preserve">Xiaohong Liu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53.33332697550456"/>
          <w:szCs w:val="53.33332697550456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48"/>
          <w:szCs w:val="48"/>
          <w:u w:val="none"/>
          <w:shd w:fill="auto" w:val="clear"/>
          <w:vertAlign w:val="baseline"/>
          <w:rtl w:val="0"/>
        </w:rPr>
        <w:t xml:space="preserve">, Zheng Lu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53.33332697550456"/>
          <w:szCs w:val="53.33332697550456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48"/>
          <w:szCs w:val="48"/>
          <w:u w:val="none"/>
          <w:shd w:fill="auto" w:val="clear"/>
          <w:vertAlign w:val="baseline"/>
          <w:rtl w:val="0"/>
        </w:rPr>
        <w:t xml:space="preserve">, Ziming Ke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53.33332697550456"/>
          <w:szCs w:val="53.33332697550456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48"/>
          <w:szCs w:val="48"/>
          <w:u w:val="none"/>
          <w:shd w:fill="auto" w:val="clear"/>
          <w:vertAlign w:val="baseline"/>
          <w:rtl w:val="0"/>
        </w:rPr>
        <w:t xml:space="preserve">, Allen Hu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53.33332697550456"/>
          <w:szCs w:val="53.33332697550456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48"/>
          <w:szCs w:val="48"/>
          <w:u w:val="none"/>
          <w:shd w:fill="auto" w:val="clear"/>
          <w:vertAlign w:val="baseline"/>
          <w:rtl w:val="0"/>
        </w:rPr>
        <w:t xml:space="preserve">, Jiwen Fan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53.33332697550456"/>
          <w:szCs w:val="53.33332697550456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48"/>
          <w:szCs w:val="48"/>
          <w:u w:val="none"/>
          <w:shd w:fill="auto" w:val="clear"/>
          <w:vertAlign w:val="baseline"/>
          <w:rtl w:val="0"/>
        </w:rPr>
        <w:t xml:space="preserve">, Kai Zhang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53.33332697550456"/>
          <w:szCs w:val="53.33332697550456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48"/>
          <w:szCs w:val="48"/>
          <w:u w:val="none"/>
          <w:shd w:fill="auto" w:val="clear"/>
          <w:vertAlign w:val="baseline"/>
          <w:rtl w:val="0"/>
        </w:rPr>
        <w:t xml:space="preserve">,  and Po-Lun Ma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53.33332697550456"/>
          <w:szCs w:val="53.33332697550456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4.0142822265625" w:line="240" w:lineRule="auto"/>
        <w:ind w:left="0" w:right="6091.956787109375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48"/>
          <w:szCs w:val="48"/>
          <w:u w:val="none"/>
          <w:shd w:fill="auto" w:val="clear"/>
          <w:vertAlign w:val="baseline"/>
        </w:rPr>
        <w:sectPr>
          <w:pgSz w:h="10800" w:w="19200" w:orient="landscape"/>
          <w:pgMar w:bottom="290.8125877380371" w:top="233.599853515625" w:left="151.04000091552734" w:right="254.327392578125" w:header="0" w:footer="720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53.33332697550456"/>
          <w:szCs w:val="53.33332697550456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48"/>
          <w:szCs w:val="48"/>
          <w:u w:val="none"/>
          <w:shd w:fill="auto" w:val="clear"/>
          <w:vertAlign w:val="baseline"/>
          <w:rtl w:val="0"/>
        </w:rPr>
        <w:t xml:space="preserve">Texas A&amp;M University,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53.33332697550456"/>
          <w:szCs w:val="53.33332697550456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48"/>
          <w:szCs w:val="48"/>
          <w:u w:val="none"/>
          <w:shd w:fill="auto" w:val="clear"/>
          <w:vertAlign w:val="baseline"/>
          <w:rtl w:val="0"/>
        </w:rPr>
        <w:t xml:space="preserve">PNNL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546a"/>
          <w:sz w:val="80.0000228881836"/>
          <w:szCs w:val="80.00002288818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546a"/>
          <w:sz w:val="80.0000228881836"/>
          <w:szCs w:val="80.0000228881836"/>
          <w:u w:val="none"/>
          <w:shd w:fill="auto" w:val="clear"/>
          <w:vertAlign w:val="baseline"/>
          <w:rtl w:val="0"/>
        </w:rPr>
        <w:t xml:space="preserve">Motivation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2000732421875" w:line="214.200067520141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Goal: to interactively calculate fire  plume injection heights based on fire  properties and ambient meteorological  conditions in the model.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7.479248046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For ne30 res. application </w:t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6805419921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In one ne30 grid, difference in fire  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7.91283130645752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intensities of many fires (fire size, heat  release) leads to different injection  </w:t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41455078125" w:line="215.9134626388549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heights – the need for describing the fire  intensity distribution. 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1.6128540039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c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c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ne30 grid </w:t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7.9047870635986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Physics of 1D plumerise model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Embedded in host model (WRF Chem, E3SM, etc.)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0301513671875" w:line="241.9032669067382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Solving 6 governing equations of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,  T, and m.m.r. of cloud hydrometeors.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Inputs for initial conditions: fire size 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7.9167175292968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and fire heat release, and ambient  conditions (T,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, U, V, qv)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8.4844970703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290.8125877380371" w:top="233.599853515625" w:left="1440" w:right="1440" w:header="0" w:footer="720"/>
          <w:cols w:equalWidth="0" w:num="1">
            <w:col w:space="0" w:w="1632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  <w:drawing>
          <wp:inline distB="19050" distT="19050" distL="19050" distR="19050">
            <wp:extent cx="3863196" cy="2186405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3196" cy="2186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Paugam et al., 2016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3.85457038879395" w:lineRule="auto"/>
        <w:ind w:left="972.9444885253906" w:right="1107.19482421875" w:hanging="972.944488525390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290.8125877380371" w:top="233.599853515625" w:left="151.04000091552734" w:right="254.327392578125" w:header="0" w:footer="720"/>
          <w:cols w:equalWidth="0" w:num="1">
            <w:col w:space="0" w:w="18794.632606506348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546a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Approach – Scaled-FRP and FRP×10 in this study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Four FRP bins + MODIS observations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0~10MW : 14% of BB emis.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10~100MW: 66% of BB emis. 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100~500MW: 17% of BB emis.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&gt;500MW: 3% of BB emis.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.0002441406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New emission files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0702438354492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Total emissions of BC and POM are partitioned  to these four FRP bins as four sectors 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8.4259128570556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6.66666666666667"/>
          <w:szCs w:val="66.66666666666667"/>
          <w:u w:val="none"/>
          <w:shd w:fill="auto" w:val="clear"/>
          <w:vertAlign w:val="superscript"/>
          <w:rtl w:val="0"/>
        </w:rPr>
        <w:t xml:space="preserve">(emission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66.66666666666667"/>
          <w:szCs w:val="66.66666666666667"/>
          <w:u w:val="none"/>
          <w:shd w:fill="auto" w:val="clear"/>
          <w:vertAlign w:val="superscript"/>
          <w:rtl w:val="0"/>
        </w:rPr>
        <w:t xml:space="preserve">∝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6.66666666666667"/>
          <w:szCs w:val="66.66666666666667"/>
          <w:u w:val="none"/>
          <w:shd w:fill="auto" w:val="clear"/>
          <w:vertAlign w:val="superscript"/>
          <w:rtl w:val="0"/>
        </w:rPr>
        <w:t xml:space="preserve">total FRP, Ichoku and Kaufman,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2005 ).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Note: vert. dist. of BB aerosols are still  prescribed in the files.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99.064941406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F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6.7961120605469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.6206159591674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3.33332697550456"/>
          <w:szCs w:val="73.33332697550456"/>
          <w:u w:val="none"/>
          <w:shd w:fill="auto" w:val="clear"/>
          <w:vertAlign w:val="superscript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3.33332697550456"/>
          <w:szCs w:val="73.33332697550456"/>
          <w:u w:val="none"/>
          <w:shd w:fill="auto" w:val="clear"/>
          <w:vertAlign w:val="superscript"/>
          <w:rtl w:val="0"/>
        </w:rPr>
        <w:t xml:space="preserve">In scaled-FRP method, we need to find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maximum FRP over a certain area or biome  and long periods (Val Martin et al., 2012).  MaxFRP corresponding to 1 km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0.00000317891439"/>
          <w:szCs w:val="50.00000317891439"/>
          <w:u w:val="none"/>
          <w:shd w:fill="auto" w:val="clear"/>
          <w:vertAlign w:val="superscript"/>
          <w:rtl w:val="0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of fire size 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2.95654296875" w:line="236.2691116333007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In our study, MaxFRP is a function of  (GFED regions, PFTs, months) </w:t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0.9600830078125" w:line="227.545123100280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We incorporate the LUT in the code and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3.33332697550456"/>
          <w:szCs w:val="73.33332697550456"/>
          <w:u w:val="none"/>
          <w:shd w:fill="auto" w:val="clear"/>
          <w:vertAlign w:val="superscript"/>
          <w:rtl w:val="0"/>
        </w:rPr>
        <w:t xml:space="preserve">calculate MaxFRP before the plumerise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3.999996185302734"/>
          <w:szCs w:val="43.999996185302734"/>
          <w:u w:val="none"/>
          <w:shd w:fill="auto" w:val="clear"/>
          <w:vertAlign w:val="baseline"/>
          <w:rtl w:val="0"/>
        </w:rPr>
        <w:t xml:space="preserve">calculation. </w:t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5.7534790039062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GFED geographic regions</w:t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2795410156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290.8125877380371" w:top="233.599853515625" w:left="1440" w:right="1440" w:header="0" w:footer="720"/>
          <w:cols w:equalWidth="0" w:num="1">
            <w:col w:space="0" w:w="1632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3155590" cy="2001639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5590" cy="20016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92.61264801025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290.8125877380371" w:top="233.599853515625" w:left="151.04000091552734" w:right="254.327392578125" w:header="0" w:footer="720"/>
          <w:cols w:equalWidth="0" w:num="1">
            <w:col w:space="0" w:w="18794.632606506348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546a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546a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Preliminary results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3.04077148437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6.00001525878906"/>
          <w:szCs w:val="56.00001525878906"/>
          <w:u w:val="none"/>
          <w:shd w:fill="auto" w:val="clear"/>
          <w:vertAlign w:val="baseline"/>
          <w:rtl w:val="0"/>
        </w:rPr>
        <w:t xml:space="preserve">Fire emissions % of four categories </w:t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46.40014648437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290.8125877380371" w:top="233.599853515625" w:left="158.95999908447266" w:right="546.015625" w:header="0" w:footer="720"/>
          <w:cols w:equalWidth="0" w:num="2">
            <w:col w:space="0" w:w="9260"/>
            <w:col w:space="0" w:w="926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Calculated and prescribed BC profiles </w:t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5.439453125" w:line="1666.00009918212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FRP: &lt;10 MW FRP: 10-100 MW </w:t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23.35060119628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FRP: 100-500 MW FRP: &gt;500 MW</w:t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800170898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S. Africa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-1373210</wp:posOffset>
            </wp:positionH>
            <wp:positionV relativeFrom="paragraph">
              <wp:posOffset>-67577</wp:posOffset>
            </wp:positionV>
            <wp:extent cx="2238248" cy="3941805"/>
            <wp:effectExtent b="0" l="0" r="0" t="0"/>
            <wp:wrapSquare wrapText="bothSides" distB="19050" distT="19050" distL="19050" distR="1905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8248" cy="39418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7598876953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Jan.7,2000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52.1600341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plumerise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5.079650878906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old </w:t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.2003173828125" w:line="239.90376949310303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290.8125877380371" w:top="233.599853515625" w:left="812.0756530761719" w:right="675.057373046875" w:header="0" w:footer="720"/>
          <w:cols w:equalWidth="0" w:num="4">
            <w:col w:space="0" w:w="4440"/>
            <w:col w:space="0" w:w="4440"/>
            <w:col w:space="0" w:w="4440"/>
            <w:col w:space="0" w:w="444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N. Africa Jan. 7 2000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-1099018</wp:posOffset>
            </wp:positionH>
            <wp:positionV relativeFrom="paragraph">
              <wp:posOffset>-46241</wp:posOffset>
            </wp:positionV>
            <wp:extent cx="2256944" cy="3975327"/>
            <wp:effectExtent b="0" l="0" r="0" t="0"/>
            <wp:wrapSquare wrapText="bothSides" distB="19050" distT="19050" distL="19050" distR="1905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6944" cy="39753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30.736989974975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546a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Preliminary results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Burden of mode 4 (mg/m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0"/>
          <w:szCs w:val="70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8.9126443862915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Surface BC/POM emissions are  turned off </w:t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2.5531005859375" w:line="211.415190696716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Higher burden over SE. Asia,  Australia, and Southern Africa. </w:t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2.546997070312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Lower burden over N. Africa </w:t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5.5999755859375" w:line="1695.321464538574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highlight w:val="yellow"/>
          <w:u w:val="none"/>
          <w:vertAlign w:val="baseline"/>
        </w:rPr>
        <w:sectPr>
          <w:type w:val="continuous"/>
          <w:pgSz w:h="10800" w:w="19200" w:orient="landscape"/>
          <w:pgMar w:bottom="290.8125877380371" w:top="233.599853515625" w:left="158.95999908447266" w:right="6253.90625" w:header="0" w:footer="720"/>
          <w:cols w:equalWidth="0" w:num="2">
            <w:col w:space="0" w:w="6400"/>
            <w:col w:space="0" w:w="6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highlight w:val="yellow"/>
          <w:u w:val="none"/>
          <w:vertAlign w:val="baseline"/>
          <w:rtl w:val="0"/>
        </w:rPr>
        <w:t xml:space="preserve">Plumerise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highlight w:val="yellow"/>
          <w:u w:val="none"/>
          <w:vertAlign w:val="baseline"/>
          <w:rtl w:val="0"/>
        </w:rPr>
        <w:t xml:space="preserve">Original</w:t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405.574951171875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63.99999237060547"/>
          <w:szCs w:val="63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63.99999237060547"/>
          <w:szCs w:val="63.99999237060547"/>
          <w:u w:val="none"/>
          <w:shd w:fill="auto" w:val="clear"/>
          <w:vertAlign w:val="baseline"/>
          <w:rtl w:val="0"/>
        </w:rPr>
        <w:t xml:space="preserve">Anthropogenic dust emission </w:t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7.120361328125" w:line="240" w:lineRule="auto"/>
        <w:ind w:left="610.988655090332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80"/>
          <w:szCs w:val="80"/>
          <w:u w:val="none"/>
          <w:shd w:fill="auto" w:val="clear"/>
          <w:vertAlign w:val="subscript"/>
          <w:rtl w:val="0"/>
        </w:rPr>
        <w:t xml:space="preserve">Only at bare soil (Zender et al. 2003 )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48"/>
          <w:szCs w:val="48"/>
          <w:u w:val="none"/>
          <w:shd w:fill="auto" w:val="clear"/>
          <w:vertAlign w:val="baseline"/>
          <w:rtl w:val="0"/>
        </w:rPr>
        <w:t xml:space="preserve">Landuse (year 2010, from HYDE 3.2.1)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6370261</wp:posOffset>
            </wp:positionH>
            <wp:positionV relativeFrom="paragraph">
              <wp:posOffset>446829</wp:posOffset>
            </wp:positionV>
            <wp:extent cx="4198686" cy="5385741"/>
            <wp:effectExtent b="0" l="0" r="0" t="0"/>
            <wp:wrapSquare wrapText="left" distB="19050" distT="19050" distL="19050" distR="1905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8686" cy="53857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94.964599609375" w:line="240" w:lineRule="auto"/>
        <w:ind w:left="0" w:right="247.8857421875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Only regions with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-2184630</wp:posOffset>
            </wp:positionV>
            <wp:extent cx="4317307" cy="2820391"/>
            <wp:effectExtent b="0" l="0" r="0" t="0"/>
            <wp:wrapSquare wrapText="right" distB="19050" distT="19050" distL="19050" distR="19050"/>
            <wp:docPr id="1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7307" cy="28203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0.433349609375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leaf area index&lt;0.5  </w:t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03961181640625" w:line="240" w:lineRule="auto"/>
        <w:ind w:left="0" w:right="1155.897216796875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7.999998092651367"/>
          <w:szCs w:val="27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7.999998092651367"/>
          <w:szCs w:val="27.999998092651367"/>
          <w:u w:val="none"/>
          <w:shd w:fill="auto" w:val="clear"/>
          <w:vertAlign w:val="baseline"/>
          <w:rtl w:val="0"/>
        </w:rPr>
        <w:t xml:space="preserve">are plotted </w:t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6.83990478515625" w:line="240" w:lineRule="auto"/>
        <w:ind w:left="563.7847518920898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Approach to account for dust emissions due to land use  </w:t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8060302734375" w:line="240" w:lineRule="auto"/>
        <w:ind w:left="575.3047561645508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(anthropogenic dust) by modifying the soil erodibility S in  </w:t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27935791015625" w:line="240" w:lineRule="auto"/>
        <w:ind w:left="574.944725036621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dust emission parameterization: </w: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.68060302734375" w:line="240" w:lineRule="auto"/>
        <w:ind w:left="1029.6247482299805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subscript"/>
          <w:rtl w:val="0"/>
        </w:rPr>
        <w:t xml:space="preserve">new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= 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subscript"/>
          <w:rtl w:val="0"/>
        </w:rPr>
        <w:t xml:space="preserve">default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+ C * f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subscript"/>
          <w:rtl w:val="0"/>
        </w:rPr>
        <w:t xml:space="preserve">land_use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9.459228515625" w:line="240" w:lineRule="auto"/>
        <w:ind w:left="332.128829956054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subscript"/>
          <w:rtl w:val="0"/>
        </w:rPr>
        <w:t xml:space="preserve">land_use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: landuse fraction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from Goldewijk et al. (2017): Historical  </w:t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6.7288208007812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Database of the Global Environment (HYDE version 3.2). Resolution  </w:t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80526733398438" w:line="240" w:lineRule="auto"/>
        <w:ind w:left="333.5688400268554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at 0.0833 degree (~9 km), 10,000 BCE to 2015 CE</w:t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31.440010070800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7.99999237060547"/>
          <w:szCs w:val="87.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7.99999237060547"/>
          <w:szCs w:val="87.99999237060547"/>
          <w:u w:val="none"/>
          <w:shd w:fill="auto" w:val="clear"/>
          <w:vertAlign w:val="baseline"/>
          <w:rtl w:val="0"/>
        </w:rPr>
        <w:t xml:space="preserve">Experimental design </w:t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0.240478515625" w:line="240" w:lineRule="auto"/>
        <w:ind w:left="1340.5199050903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290.8125877380371" w:top="233.599853515625" w:left="151.04000091552734" w:right="254.327392578125" w:header="0" w:footer="720"/>
          <w:cols w:equalWidth="0" w:num="1">
            <w:col w:space="0" w:w="18794.632606506348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6.66664123535156"/>
          <w:szCs w:val="86.66664123535156"/>
          <w:u w:val="none"/>
          <w:shd w:fill="auto" w:val="clear"/>
          <w:vertAlign w:val="superscript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6.66664123535156"/>
          <w:szCs w:val="86.66664123535156"/>
          <w:u w:val="none"/>
          <w:shd w:fill="auto" w:val="clear"/>
          <w:vertAlign w:val="superscript"/>
          <w:rtl w:val="0"/>
        </w:rPr>
        <w:t xml:space="preserve">Zender et al. (2003) dust emission scheme is used, with SST and sea ice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  <w:rtl w:val="0"/>
        </w:rPr>
        <w:t xml:space="preserve">prescribed </w:t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.800048828125" w:line="251.7743682861328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1.999998092651367"/>
          <w:szCs w:val="21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Experiments Soil erodibility (S)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61.11110581292047"/>
          <w:szCs w:val="61.11110581292047"/>
          <w:u w:val="none"/>
          <w:shd w:fill="auto" w:val="clear"/>
          <w:vertAlign w:val="superscript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Leaf and stem area  index threshold (L+S)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6.66666348775228"/>
          <w:szCs w:val="36.66666348775228"/>
          <w:u w:val="none"/>
          <w:shd w:fill="auto" w:val="clear"/>
          <w:vertAlign w:val="subscript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1.999998092651367"/>
          <w:szCs w:val="21.99999809265136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6.90508842468262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Threshold  of S (S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6.66666348775228"/>
          <w:szCs w:val="36.66666348775228"/>
          <w:u w:val="none"/>
          <w:shd w:fill="auto" w:val="clear"/>
          <w:vertAlign w:val="subscript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7.91283130645752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290.8125877380371" w:top="233.599853515625" w:left="1828.50341796875" w:right="743.31298828125" w:header="0" w:footer="720"/>
          <w:cols w:equalWidth="0" w:num="3">
            <w:col w:space="0" w:w="5560"/>
            <w:col w:space="0" w:w="5560"/>
            <w:col w:space="0" w:w="55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Where C represents  tuning factor for  </w:t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6141357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Default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Geomorphic S (natural) 0.3 0.1 </w:t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.35986328125" w:line="365.8539676666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Baseline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Geomorphic S (natural) 0.5 0.001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3.33332697550456"/>
          <w:szCs w:val="53.33332697550456"/>
          <w:u w:val="none"/>
          <w:shd w:fill="auto" w:val="clear"/>
          <w:vertAlign w:val="subscript"/>
          <w:rtl w:val="0"/>
        </w:rPr>
        <w:t xml:space="preserve">LU_1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Geomorphic S (natural) plus  </w:t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2697550456"/>
          <w:szCs w:val="53.33332697550456"/>
          <w:u w:val="none"/>
          <w:shd w:fill="auto" w:val="clear"/>
          <w:vertAlign w:val="subscript"/>
          <w:rtl w:val="0"/>
        </w:rPr>
        <w:t xml:space="preserve">land use fraction (C=1)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0.5 0.001 </w:t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6958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3.33332697550456"/>
          <w:szCs w:val="53.33332697550456"/>
          <w:u w:val="none"/>
          <w:shd w:fill="auto" w:val="clear"/>
          <w:vertAlign w:val="subscript"/>
          <w:rtl w:val="0"/>
        </w:rPr>
        <w:t xml:space="preserve">LU_001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Geomorphic S (natural) plus  </w:t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33332697550456"/>
          <w:szCs w:val="53.33332697550456"/>
          <w:u w:val="none"/>
          <w:shd w:fill="auto" w:val="clear"/>
          <w:vertAlign w:val="subscript"/>
          <w:rtl w:val="0"/>
        </w:rPr>
        <w:t xml:space="preserve">land use fraction (C=0.01)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99996185302734"/>
          <w:szCs w:val="31.999996185302734"/>
          <w:u w:val="none"/>
          <w:shd w:fill="auto" w:val="clear"/>
          <w:vertAlign w:val="baseline"/>
          <w:rtl w:val="0"/>
        </w:rPr>
        <w:t xml:space="preserve">0.5 0.001</w:t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3.297729492187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1.99998474121094"/>
          <w:szCs w:val="51.99998474121094"/>
          <w:u w:val="none"/>
          <w:shd w:fill="auto" w:val="clear"/>
          <w:vertAlign w:val="baseline"/>
          <w:rtl w:val="0"/>
        </w:rPr>
        <w:t xml:space="preserve">Model results are 2010-2012 averages with 2009 as spin-up </w:t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5.9137058258056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290.8125877380371" w:top="233.599853515625" w:left="1491.5599060058594" w:right="400.977783203125" w:header="0" w:footer="720"/>
          <w:cols w:equalWidth="0" w:num="2">
            <w:col w:space="0" w:w="8660"/>
            <w:col w:space="0" w:w="866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anthropogenic vs.  natural dust emissions </w:t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28.079872131347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Emissions Difference between LU_001 and Baseline </w:t>
      </w:r>
    </w:p>
    <w:p w:rsidR="00000000" w:rsidDel="00000000" w:rsidP="00000000" w:rsidRDefault="00000000" w:rsidRPr="00000000" w14:paraId="000000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4.5599365234375" w:line="200.36783695220947" w:lineRule="auto"/>
        <w:ind w:left="222.0465850830078" w:right="324.517822265625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  <w:drawing>
          <wp:inline distB="19050" distT="19050" distL="19050" distR="19050">
            <wp:extent cx="3500156" cy="2392684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0156" cy="2392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263.2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</w:rPr>
        <w:drawing>
          <wp:inline distB="19050" distT="19050" distL="19050" distR="19050">
            <wp:extent cx="3500156" cy="2392684"/>
            <wp:effectExtent b="0" l="0" r="0" t="0"/>
            <wp:docPr id="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0156" cy="2392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65.0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</w:rPr>
        <w:drawing>
          <wp:inline distB="19050" distT="19050" distL="19050" distR="19050">
            <wp:extent cx="3500155" cy="2392684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0155" cy="2392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76.5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Annual Dec/Jan/Feb Mar/Apr/May </w:t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.45953369140625" w:line="240" w:lineRule="auto"/>
        <w:ind w:left="2992.726173400879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3500156" cy="2392684"/>
            <wp:effectExtent b="0" l="0" r="0" t="0"/>
            <wp:docPr id="1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0156" cy="2392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  <w:rtl w:val="0"/>
        </w:rPr>
        <w:t xml:space="preserve">70.2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perscript"/>
        </w:rPr>
        <w:drawing>
          <wp:inline distB="19050" distT="19050" distL="19050" distR="19050">
            <wp:extent cx="3500156" cy="2392684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0156" cy="2392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51.6</w:t>
      </w:r>
    </w:p>
    <w:p w:rsidR="00000000" w:rsidDel="00000000" w:rsidP="00000000" w:rsidRDefault="00000000" w:rsidRPr="00000000" w14:paraId="000000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subscript"/>
          <w:rtl w:val="0"/>
        </w:rPr>
        <w:t xml:space="preserve">Jun/Jul/Aug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Sep/Oct/Nov </w:t>
      </w:r>
    </w:p>
    <w:p w:rsidR="00000000" w:rsidDel="00000000" w:rsidP="00000000" w:rsidRDefault="00000000" w:rsidRPr="00000000" w14:paraId="000000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8.87414455413818" w:lineRule="auto"/>
        <w:ind w:left="234.6356201171875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3947160" cy="2631440"/>
            <wp:effectExtent b="0" l="0" r="0" t="0"/>
            <wp:docPr id="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631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3947160" cy="2631440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631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3947160" cy="2631440"/>
            <wp:effectExtent b="0" l="0" r="0" t="0"/>
            <wp:docPr id="1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631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subscript"/>
          <w:rtl w:val="0"/>
        </w:rPr>
        <w:t xml:space="preserve">63.4˚N, 20.3˚W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superscript"/>
          <w:rtl w:val="0"/>
        </w:rPr>
        <w:t xml:space="preserve">13.2˚N, 59.4˚W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53.3˚N, 9.9˚W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3947160" cy="263144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631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3947160" cy="263144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631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3947160" cy="2631440"/>
            <wp:effectExtent b="0" l="0" r="0" t="0"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631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25.8˚N, 80.3˚W 28.2˚N, 177.4˚W 28.3˚N, 16.5˚W</w:t>
      </w:r>
    </w:p>
    <w:sectPr>
      <w:type w:val="continuous"/>
      <w:pgSz w:h="10800" w:w="19200" w:orient="landscape"/>
      <w:pgMar w:bottom="290.8125877380371" w:top="233.599853515625" w:left="151.04000091552734" w:right="254.327392578125" w:header="0" w:footer="720"/>
      <w:cols w:equalWidth="0" w:num="1">
        <w:col w:space="0" w:w="18794.63260650634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Calibri"/>
  <w:font w:name="Cambria Math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image" Target="media/image13.png"/><Relationship Id="rId22" Type="http://schemas.openxmlformats.org/officeDocument/2006/relationships/image" Target="media/image3.png"/><Relationship Id="rId10" Type="http://schemas.openxmlformats.org/officeDocument/2006/relationships/image" Target="media/image10.png"/><Relationship Id="rId21" Type="http://schemas.openxmlformats.org/officeDocument/2006/relationships/image" Target="media/image2.png"/><Relationship Id="rId13" Type="http://schemas.openxmlformats.org/officeDocument/2006/relationships/image" Target="media/image16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17.png"/><Relationship Id="rId14" Type="http://schemas.openxmlformats.org/officeDocument/2006/relationships/image" Target="media/image7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image" Target="media/image5.png"/><Relationship Id="rId18" Type="http://schemas.openxmlformats.org/officeDocument/2006/relationships/image" Target="media/image6.png"/><Relationship Id="rId7" Type="http://schemas.openxmlformats.org/officeDocument/2006/relationships/image" Target="media/image15.png"/><Relationship Id="rId8" Type="http://schemas.openxmlformats.org/officeDocument/2006/relationships/image" Target="media/image1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